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B4A6E1" w14:textId="77777777" w:rsidR="00BC3FF4" w:rsidRPr="00BC3FF4" w:rsidRDefault="00BC3FF4" w:rsidP="00BC3FF4">
      <w:pPr>
        <w:pStyle w:val="NoSpacing"/>
        <w:spacing w:line="276" w:lineRule="auto"/>
        <w:jc w:val="both"/>
        <w:rPr>
          <w:rFonts w:asciiTheme="minorHAnsi" w:hAnsiTheme="minorHAnsi" w:cs="Arial"/>
          <w:sz w:val="20"/>
          <w:szCs w:val="20"/>
          <w:lang w:val="en-GB"/>
        </w:rPr>
      </w:pPr>
    </w:p>
    <w:p w14:paraId="1E72C415" w14:textId="77777777" w:rsidR="00BC3FF4" w:rsidRPr="00BC3FF4" w:rsidRDefault="00BC3FF4" w:rsidP="00BC3FF4">
      <w:pPr>
        <w:jc w:val="right"/>
        <w:rPr>
          <w:rFonts w:cs="Arial"/>
          <w:b/>
          <w:i/>
          <w:sz w:val="48"/>
          <w:szCs w:val="48"/>
        </w:rPr>
      </w:pPr>
      <w:r w:rsidRPr="00BC3FF4">
        <w:rPr>
          <w:rFonts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908E35" wp14:editId="29AC3F14">
                <wp:simplePos x="0" y="0"/>
                <wp:positionH relativeFrom="column">
                  <wp:posOffset>28575</wp:posOffset>
                </wp:positionH>
                <wp:positionV relativeFrom="paragraph">
                  <wp:posOffset>-104140</wp:posOffset>
                </wp:positionV>
                <wp:extent cx="2124075" cy="600075"/>
                <wp:effectExtent l="0" t="0" r="2857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B5002" w14:textId="77777777" w:rsidR="00BC3FF4" w:rsidRDefault="00BC3FF4" w:rsidP="00BC3FF4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18E108F" wp14:editId="121E0BBA">
                                  <wp:extent cx="1726565" cy="499110"/>
                                  <wp:effectExtent l="19050" t="0" r="6985" b="0"/>
                                  <wp:docPr id="2" name="Picture 1" descr="Axon_Logo_CMYK_strapline_1024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xon_Logo_CMYK_strapline_1024px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6565" cy="499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908E35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left:0;text-align:left;margin-left:2.25pt;margin-top:-8.15pt;width:167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" strokecolor="white">
                <v:textbox>
                  <w:txbxContent>
                    <w:p w14:paraId="735B5002" w14:textId="77777777" w:rsidR="00BC3FF4" w:rsidRDefault="00BC3FF4" w:rsidP="00BC3FF4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18E108F" wp14:editId="121E0BBA">
                            <wp:extent cx="1726565" cy="499110"/>
                            <wp:effectExtent l="19050" t="0" r="6985" b="0"/>
                            <wp:docPr id="2" name="Picture 1" descr="Axon_Logo_CMYK_strapline_1024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xon_Logo_CMYK_strapline_1024px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6565" cy="499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C3FF4">
        <w:rPr>
          <w:rFonts w:cs="Arial"/>
          <w:b/>
          <w:i/>
          <w:sz w:val="48"/>
          <w:szCs w:val="48"/>
        </w:rPr>
        <w:t>NEWS RELEASE</w:t>
      </w:r>
    </w:p>
    <w:p w14:paraId="29E3B65C" w14:textId="77777777" w:rsidR="00BC3FF4" w:rsidRDefault="00BC3FF4" w:rsidP="004E6F0A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b/>
          <w:i/>
          <w:sz w:val="48"/>
          <w:szCs w:val="48"/>
        </w:rPr>
      </w:pPr>
    </w:p>
    <w:p w14:paraId="3B325401" w14:textId="77777777" w:rsidR="004E6F0A" w:rsidRPr="00BC3FF4" w:rsidRDefault="004E6F0A" w:rsidP="004E6F0A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b/>
          <w:sz w:val="40"/>
          <w:szCs w:val="20"/>
          <w:lang w:val="en-GB"/>
        </w:rPr>
      </w:pPr>
    </w:p>
    <w:p w14:paraId="47B87CF0" w14:textId="4F11E156" w:rsidR="000674AA" w:rsidRDefault="000674AA" w:rsidP="001F440E">
      <w:pPr>
        <w:jc w:val="center"/>
        <w:rPr>
          <w:rFonts w:cs="Arial"/>
          <w:b/>
          <w:sz w:val="40"/>
          <w:szCs w:val="20"/>
          <w:lang w:val="en-GB"/>
        </w:rPr>
      </w:pPr>
      <w:r>
        <w:rPr>
          <w:rFonts w:cs="Arial"/>
          <w:b/>
          <w:sz w:val="40"/>
          <w:szCs w:val="20"/>
          <w:lang w:val="en-GB"/>
        </w:rPr>
        <w:t>CTV Rolls Out Blueprint for Ultra-HD OB Fleet</w:t>
      </w:r>
    </w:p>
    <w:p w14:paraId="5BDD02CD" w14:textId="7D9D6D00" w:rsidR="001F440E" w:rsidRPr="00BC3FF4" w:rsidRDefault="000674AA" w:rsidP="001F440E">
      <w:pPr>
        <w:jc w:val="center"/>
        <w:rPr>
          <w:rFonts w:cs="Arial"/>
          <w:szCs w:val="20"/>
          <w:lang w:val="en-GB"/>
        </w:rPr>
      </w:pPr>
      <w:r>
        <w:rPr>
          <w:rFonts w:cs="Arial"/>
          <w:i/>
          <w:sz w:val="32"/>
          <w:szCs w:val="20"/>
          <w:lang w:val="en-GB"/>
        </w:rPr>
        <w:t>Axon enables seamless 4K upgrade of three flagship OB units</w:t>
      </w:r>
    </w:p>
    <w:p w14:paraId="48C146EB" w14:textId="77777777" w:rsidR="001F440E" w:rsidRPr="00BC3FF4" w:rsidRDefault="001F440E" w:rsidP="001F440E">
      <w:pPr>
        <w:rPr>
          <w:rFonts w:cs="Arial"/>
          <w:sz w:val="22"/>
          <w:szCs w:val="20"/>
          <w:lang w:val="en-GB"/>
        </w:rPr>
      </w:pPr>
    </w:p>
    <w:p w14:paraId="39CA740C" w14:textId="77777777" w:rsidR="001F440E" w:rsidRPr="00BC3FF4" w:rsidRDefault="001F440E" w:rsidP="001F440E">
      <w:pPr>
        <w:rPr>
          <w:rFonts w:cs="Arial"/>
          <w:sz w:val="22"/>
          <w:szCs w:val="20"/>
          <w:lang w:val="en-GB"/>
        </w:rPr>
      </w:pPr>
    </w:p>
    <w:p w14:paraId="61D0D0AC" w14:textId="716F980E" w:rsidR="000674AA" w:rsidRPr="00932970" w:rsidRDefault="00631CFB" w:rsidP="000674AA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 w:val="22"/>
          <w:szCs w:val="22"/>
          <w:lang w:val="en-GB"/>
        </w:rPr>
      </w:pPr>
      <w:r>
        <w:rPr>
          <w:rFonts w:cs="Arial"/>
          <w:b/>
          <w:i/>
          <w:sz w:val="22"/>
          <w:szCs w:val="22"/>
          <w:lang w:val="en-GB"/>
        </w:rPr>
        <w:t>Wokingham</w:t>
      </w:r>
      <w:r w:rsidR="001F440E" w:rsidRPr="00932970">
        <w:rPr>
          <w:rFonts w:cs="Arial"/>
          <w:b/>
          <w:i/>
          <w:sz w:val="22"/>
          <w:szCs w:val="22"/>
          <w:lang w:val="en-GB"/>
        </w:rPr>
        <w:t xml:space="preserve">, </w:t>
      </w:r>
      <w:r w:rsidR="000674AA" w:rsidRPr="00932970">
        <w:rPr>
          <w:rFonts w:cs="Arial"/>
          <w:b/>
          <w:i/>
          <w:sz w:val="22"/>
          <w:szCs w:val="22"/>
          <w:lang w:val="en-GB"/>
        </w:rPr>
        <w:t xml:space="preserve">UK: </w:t>
      </w:r>
      <w:r w:rsidR="00810BC5">
        <w:rPr>
          <w:rFonts w:cs="Arial"/>
          <w:b/>
          <w:i/>
          <w:sz w:val="22"/>
          <w:szCs w:val="22"/>
          <w:lang w:val="en-GB"/>
        </w:rPr>
        <w:t>28</w:t>
      </w:r>
      <w:r w:rsidR="00810BC5">
        <w:rPr>
          <w:rFonts w:cs="Arial"/>
          <w:b/>
          <w:i/>
          <w:sz w:val="22"/>
          <w:szCs w:val="22"/>
          <w:lang w:val="en-GB"/>
        </w:rPr>
        <w:t xml:space="preserve"> </w:t>
      </w:r>
      <w:r>
        <w:rPr>
          <w:rFonts w:cs="Arial"/>
          <w:b/>
          <w:i/>
          <w:sz w:val="22"/>
          <w:szCs w:val="22"/>
          <w:lang w:val="en-GB"/>
        </w:rPr>
        <w:t>February</w:t>
      </w:r>
      <w:r w:rsidR="001F440E" w:rsidRPr="00932970">
        <w:rPr>
          <w:rFonts w:cs="Arial"/>
          <w:b/>
          <w:i/>
          <w:sz w:val="22"/>
          <w:szCs w:val="22"/>
          <w:lang w:val="en-GB"/>
        </w:rPr>
        <w:t xml:space="preserve"> 201</w:t>
      </w:r>
      <w:r w:rsidR="000674AA" w:rsidRPr="00932970">
        <w:rPr>
          <w:rFonts w:cs="Arial"/>
          <w:b/>
          <w:i/>
          <w:sz w:val="22"/>
          <w:szCs w:val="22"/>
          <w:lang w:val="en-GB"/>
        </w:rPr>
        <w:t>8</w:t>
      </w:r>
      <w:r w:rsidR="001F440E" w:rsidRPr="00932970">
        <w:rPr>
          <w:rFonts w:cs="Arial"/>
          <w:b/>
          <w:i/>
          <w:sz w:val="22"/>
          <w:szCs w:val="22"/>
          <w:lang w:val="en-GB"/>
        </w:rPr>
        <w:t>:</w:t>
      </w:r>
      <w:r w:rsidR="001F440E" w:rsidRPr="00932970">
        <w:rPr>
          <w:rFonts w:cs="Arial"/>
          <w:sz w:val="22"/>
          <w:szCs w:val="22"/>
          <w:lang w:val="en-GB"/>
        </w:rPr>
        <w:t xml:space="preserve"> </w:t>
      </w:r>
      <w:r w:rsidR="00810BC5">
        <w:rPr>
          <w:rFonts w:cs="Arial"/>
          <w:sz w:val="22"/>
          <w:szCs w:val="22"/>
          <w:lang w:val="en-GB"/>
        </w:rPr>
        <w:fldChar w:fldCharType="begin"/>
      </w:r>
      <w:r w:rsidR="00810BC5">
        <w:rPr>
          <w:rFonts w:cs="Arial"/>
          <w:sz w:val="22"/>
          <w:szCs w:val="22"/>
          <w:lang w:val="en-GB"/>
        </w:rPr>
        <w:instrText xml:space="preserve"> HYPERLINK "http://www.ctvob.co.uk/" </w:instrText>
      </w:r>
      <w:r w:rsidR="00810BC5">
        <w:rPr>
          <w:rFonts w:cs="Arial"/>
          <w:sz w:val="22"/>
          <w:szCs w:val="22"/>
          <w:lang w:val="en-GB"/>
        </w:rPr>
      </w:r>
      <w:r w:rsidR="00810BC5">
        <w:rPr>
          <w:rFonts w:cs="Arial"/>
          <w:sz w:val="22"/>
          <w:szCs w:val="22"/>
          <w:lang w:val="en-GB"/>
        </w:rPr>
        <w:fldChar w:fldCharType="separate"/>
      </w:r>
      <w:r w:rsidR="000674AA" w:rsidRPr="00810BC5">
        <w:rPr>
          <w:rStyle w:val="Hyperlink"/>
          <w:rFonts w:cs="Arial"/>
          <w:sz w:val="22"/>
          <w:szCs w:val="22"/>
          <w:lang w:val="en-GB"/>
        </w:rPr>
        <w:t>CTV Outside Broadcast</w:t>
      </w:r>
      <w:r w:rsidR="00810BC5">
        <w:rPr>
          <w:rFonts w:cs="Arial"/>
          <w:sz w:val="22"/>
          <w:szCs w:val="22"/>
          <w:lang w:val="en-GB"/>
        </w:rPr>
        <w:fldChar w:fldCharType="end"/>
      </w:r>
      <w:r w:rsidR="000674AA" w:rsidRPr="00932970">
        <w:rPr>
          <w:rFonts w:cs="Arial"/>
          <w:sz w:val="22"/>
          <w:szCs w:val="22"/>
          <w:lang w:val="en-GB"/>
        </w:rPr>
        <w:t>, a subsidiary of Euro Media Group (EMG), recently completed the refurbishment and technical upgrade of three of its large flagship OB units to Ultra-HD</w:t>
      </w:r>
      <w:r w:rsidR="00932970" w:rsidRPr="00932970">
        <w:rPr>
          <w:rFonts w:cs="Arial"/>
          <w:sz w:val="22"/>
          <w:szCs w:val="22"/>
          <w:lang w:val="en-GB"/>
        </w:rPr>
        <w:t xml:space="preserve">, </w:t>
      </w:r>
      <w:r w:rsidR="000674AA" w:rsidRPr="00932970">
        <w:rPr>
          <w:rFonts w:cs="Arial"/>
          <w:sz w:val="22"/>
          <w:szCs w:val="22"/>
          <w:lang w:val="en-GB"/>
        </w:rPr>
        <w:t>featuring Axon Synapse 4K signal processing, infrastructure</w:t>
      </w:r>
      <w:r w:rsidR="00932970" w:rsidRPr="00932970">
        <w:rPr>
          <w:rFonts w:cs="Arial"/>
          <w:sz w:val="22"/>
          <w:szCs w:val="22"/>
          <w:lang w:val="en-GB"/>
        </w:rPr>
        <w:t>,</w:t>
      </w:r>
      <w:r w:rsidR="000674AA" w:rsidRPr="00932970">
        <w:rPr>
          <w:rFonts w:cs="Arial"/>
          <w:sz w:val="22"/>
          <w:szCs w:val="22"/>
          <w:lang w:val="en-GB"/>
        </w:rPr>
        <w:t xml:space="preserve"> control and monitoring as standard. </w:t>
      </w:r>
    </w:p>
    <w:p w14:paraId="5D898D9D" w14:textId="77777777" w:rsidR="000674AA" w:rsidRPr="00932970" w:rsidRDefault="000674AA" w:rsidP="000674AA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 w:val="22"/>
          <w:szCs w:val="22"/>
          <w:lang w:val="en-GB"/>
        </w:rPr>
      </w:pPr>
    </w:p>
    <w:p w14:paraId="34EE7F29" w14:textId="7CBF00D1" w:rsidR="000674AA" w:rsidRPr="00932970" w:rsidRDefault="00932970" w:rsidP="000674AA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 w:val="22"/>
          <w:szCs w:val="22"/>
          <w:lang w:val="en-GB"/>
        </w:rPr>
      </w:pPr>
      <w:r>
        <w:rPr>
          <w:rFonts w:cs="Arial"/>
          <w:sz w:val="22"/>
          <w:szCs w:val="22"/>
          <w:lang w:val="en-GB"/>
        </w:rPr>
        <w:t>After the successful</w:t>
      </w:r>
      <w:r w:rsidRPr="00932970">
        <w:rPr>
          <w:rFonts w:cs="Arial"/>
          <w:sz w:val="22"/>
          <w:szCs w:val="22"/>
          <w:lang w:val="en-GB"/>
        </w:rPr>
        <w:t xml:space="preserve"> debu</w:t>
      </w:r>
      <w:r w:rsidR="000674AA" w:rsidRPr="00932970">
        <w:rPr>
          <w:rFonts w:cs="Arial"/>
          <w:sz w:val="22"/>
          <w:szCs w:val="22"/>
          <w:lang w:val="en-GB"/>
        </w:rPr>
        <w:t>t</w:t>
      </w:r>
      <w:r>
        <w:rPr>
          <w:rFonts w:cs="Arial"/>
          <w:sz w:val="22"/>
          <w:szCs w:val="22"/>
          <w:lang w:val="en-GB"/>
        </w:rPr>
        <w:t xml:space="preserve"> </w:t>
      </w:r>
      <w:r w:rsidRPr="00044AD1">
        <w:rPr>
          <w:rFonts w:cs="Arial"/>
          <w:sz w:val="22"/>
          <w:szCs w:val="22"/>
          <w:lang w:val="en-GB"/>
        </w:rPr>
        <w:t xml:space="preserve">of </w:t>
      </w:r>
      <w:r w:rsidRPr="00631CFB">
        <w:rPr>
          <w:rFonts w:cs="Arial"/>
          <w:sz w:val="22"/>
          <w:szCs w:val="22"/>
          <w:lang w:val="en-GB"/>
        </w:rPr>
        <w:t>OB2 and OB11</w:t>
      </w:r>
      <w:r w:rsidR="000674AA" w:rsidRPr="00044AD1">
        <w:rPr>
          <w:rFonts w:cs="Arial"/>
          <w:sz w:val="22"/>
          <w:szCs w:val="22"/>
          <w:lang w:val="en-GB"/>
        </w:rPr>
        <w:t xml:space="preserve"> in 2017</w:t>
      </w:r>
      <w:r w:rsidRPr="00932970">
        <w:rPr>
          <w:rFonts w:cs="Arial"/>
          <w:sz w:val="22"/>
          <w:szCs w:val="22"/>
          <w:lang w:val="en-GB"/>
        </w:rPr>
        <w:t>,</w:t>
      </w:r>
      <w:r w:rsidR="000674AA" w:rsidRPr="00932970">
        <w:rPr>
          <w:rFonts w:cs="Arial"/>
          <w:sz w:val="22"/>
          <w:szCs w:val="22"/>
          <w:lang w:val="en-GB"/>
        </w:rPr>
        <w:t xml:space="preserve"> delivering landmark 4K events such as the Isle of Wight festival – a </w:t>
      </w:r>
      <w:r w:rsidR="00EE27BE">
        <w:rPr>
          <w:rFonts w:cs="Arial"/>
          <w:sz w:val="22"/>
          <w:szCs w:val="22"/>
          <w:lang w:val="en-GB"/>
        </w:rPr>
        <w:t>European</w:t>
      </w:r>
      <w:r w:rsidR="000674AA" w:rsidRPr="00932970">
        <w:rPr>
          <w:rFonts w:cs="Arial"/>
          <w:sz w:val="22"/>
          <w:szCs w:val="22"/>
          <w:lang w:val="en-GB"/>
        </w:rPr>
        <w:t>-first in entertainment broadcasting – and international test cricket for Sky, the refit project is now complete</w:t>
      </w:r>
      <w:r>
        <w:rPr>
          <w:rFonts w:cs="Arial"/>
          <w:sz w:val="22"/>
          <w:szCs w:val="22"/>
          <w:lang w:val="en-GB"/>
        </w:rPr>
        <w:t xml:space="preserve"> on OB4 </w:t>
      </w:r>
      <w:r w:rsidR="000674AA" w:rsidRPr="00932970">
        <w:rPr>
          <w:rFonts w:cs="Arial"/>
          <w:sz w:val="22"/>
          <w:szCs w:val="22"/>
          <w:lang w:val="en-GB"/>
        </w:rPr>
        <w:t xml:space="preserve">and the trio is </w:t>
      </w:r>
      <w:r w:rsidRPr="00932970">
        <w:rPr>
          <w:rFonts w:cs="Arial"/>
          <w:sz w:val="22"/>
          <w:szCs w:val="22"/>
          <w:lang w:val="en-GB"/>
        </w:rPr>
        <w:t xml:space="preserve">busy </w:t>
      </w:r>
      <w:r w:rsidR="000674AA" w:rsidRPr="00932970">
        <w:rPr>
          <w:rFonts w:cs="Arial"/>
          <w:sz w:val="22"/>
          <w:szCs w:val="22"/>
          <w:lang w:val="en-GB"/>
        </w:rPr>
        <w:t xml:space="preserve">on the road </w:t>
      </w:r>
      <w:r w:rsidRPr="00932970">
        <w:rPr>
          <w:rFonts w:cs="Arial"/>
          <w:sz w:val="22"/>
          <w:szCs w:val="22"/>
          <w:lang w:val="en-GB"/>
        </w:rPr>
        <w:t>providing HD and</w:t>
      </w:r>
      <w:r w:rsidR="000674AA" w:rsidRPr="00932970">
        <w:rPr>
          <w:rFonts w:cs="Arial"/>
          <w:sz w:val="22"/>
          <w:szCs w:val="22"/>
          <w:lang w:val="en-GB"/>
        </w:rPr>
        <w:t xml:space="preserve"> Ultra-HD production capabilities for contracted and ad</w:t>
      </w:r>
      <w:r w:rsidR="00631CFB">
        <w:rPr>
          <w:rFonts w:cs="Arial"/>
          <w:sz w:val="22"/>
          <w:szCs w:val="22"/>
          <w:lang w:val="en-GB"/>
        </w:rPr>
        <w:t>-</w:t>
      </w:r>
      <w:r w:rsidR="000674AA" w:rsidRPr="00932970">
        <w:rPr>
          <w:rFonts w:cs="Arial"/>
          <w:sz w:val="22"/>
          <w:szCs w:val="22"/>
          <w:lang w:val="en-GB"/>
        </w:rPr>
        <w:t xml:space="preserve">hoc assignments.  </w:t>
      </w:r>
    </w:p>
    <w:p w14:paraId="32AA9DAE" w14:textId="25ADFDB3" w:rsidR="000674AA" w:rsidRPr="00932970" w:rsidRDefault="000674AA" w:rsidP="000674AA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 w:val="22"/>
          <w:szCs w:val="22"/>
          <w:lang w:val="en-GB"/>
        </w:rPr>
      </w:pPr>
    </w:p>
    <w:p w14:paraId="2D5BB3EC" w14:textId="0E87C902" w:rsidR="00932970" w:rsidRPr="00932970" w:rsidRDefault="000674AA" w:rsidP="000674AA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 w:val="22"/>
          <w:szCs w:val="22"/>
          <w:lang w:val="en-GB"/>
        </w:rPr>
      </w:pPr>
      <w:r w:rsidRPr="00932970">
        <w:rPr>
          <w:rFonts w:cs="Arial"/>
          <w:sz w:val="22"/>
          <w:szCs w:val="22"/>
          <w:lang w:val="en-GB"/>
        </w:rPr>
        <w:t xml:space="preserve">CTV </w:t>
      </w:r>
      <w:r w:rsidR="009D4493">
        <w:rPr>
          <w:rFonts w:cs="Arial"/>
          <w:sz w:val="22"/>
          <w:szCs w:val="22"/>
          <w:lang w:val="en-GB"/>
        </w:rPr>
        <w:t xml:space="preserve">works closely with Axon and </w:t>
      </w:r>
      <w:r w:rsidRPr="00932970">
        <w:rPr>
          <w:rFonts w:cs="Arial"/>
          <w:sz w:val="22"/>
          <w:szCs w:val="22"/>
          <w:lang w:val="en-GB"/>
        </w:rPr>
        <w:t>has relied on Synapse signal processing across its fleet for a numb</w:t>
      </w:r>
      <w:r w:rsidR="00932970" w:rsidRPr="00932970">
        <w:rPr>
          <w:rFonts w:cs="Arial"/>
          <w:sz w:val="22"/>
          <w:szCs w:val="22"/>
          <w:lang w:val="en-GB"/>
        </w:rPr>
        <w:t xml:space="preserve">er of years - </w:t>
      </w:r>
      <w:r w:rsidRPr="00932970">
        <w:rPr>
          <w:rFonts w:cs="Arial"/>
          <w:sz w:val="22"/>
          <w:szCs w:val="22"/>
          <w:lang w:val="en-GB"/>
        </w:rPr>
        <w:t xml:space="preserve"> a choice based on </w:t>
      </w:r>
      <w:r w:rsidR="00932970" w:rsidRPr="00932970">
        <w:rPr>
          <w:rFonts w:cs="Arial"/>
          <w:sz w:val="22"/>
          <w:szCs w:val="22"/>
          <w:lang w:val="en-GB"/>
        </w:rPr>
        <w:t xml:space="preserve">its proven </w:t>
      </w:r>
      <w:r w:rsidRPr="00932970">
        <w:rPr>
          <w:rFonts w:cs="Arial"/>
          <w:sz w:val="22"/>
          <w:szCs w:val="22"/>
          <w:lang w:val="en-GB"/>
        </w:rPr>
        <w:t xml:space="preserve">reliability, scalability </w:t>
      </w:r>
      <w:r w:rsidR="00932970" w:rsidRPr="00932970">
        <w:rPr>
          <w:rFonts w:cs="Arial"/>
          <w:sz w:val="22"/>
          <w:szCs w:val="22"/>
          <w:lang w:val="en-GB"/>
        </w:rPr>
        <w:t xml:space="preserve">and </w:t>
      </w:r>
      <w:r w:rsidR="00932970">
        <w:rPr>
          <w:rFonts w:cs="Arial"/>
          <w:sz w:val="22"/>
          <w:szCs w:val="22"/>
          <w:lang w:val="en-GB"/>
        </w:rPr>
        <w:t>design</w:t>
      </w:r>
      <w:r w:rsidRPr="00932970">
        <w:rPr>
          <w:rFonts w:cs="Arial"/>
          <w:sz w:val="22"/>
          <w:szCs w:val="22"/>
          <w:lang w:val="en-GB"/>
        </w:rPr>
        <w:t xml:space="preserve"> </w:t>
      </w:r>
      <w:r w:rsidR="00631CFB">
        <w:rPr>
          <w:rFonts w:cs="Arial"/>
          <w:sz w:val="22"/>
          <w:szCs w:val="22"/>
          <w:lang w:val="en-GB"/>
        </w:rPr>
        <w:t>that is</w:t>
      </w:r>
      <w:r w:rsidRPr="00932970">
        <w:rPr>
          <w:rFonts w:cs="Arial"/>
          <w:sz w:val="22"/>
          <w:szCs w:val="22"/>
          <w:lang w:val="en-GB"/>
        </w:rPr>
        <w:t xml:space="preserve"> 4K-capable as a matter of course. </w:t>
      </w:r>
      <w:r w:rsidR="00932970" w:rsidRPr="00932970">
        <w:rPr>
          <w:rFonts w:cs="Arial"/>
          <w:sz w:val="22"/>
          <w:szCs w:val="22"/>
          <w:lang w:val="en-GB"/>
        </w:rPr>
        <w:t xml:space="preserve"> </w:t>
      </w:r>
    </w:p>
    <w:p w14:paraId="0161BA4B" w14:textId="77777777" w:rsidR="00932970" w:rsidRPr="00932970" w:rsidRDefault="00932970" w:rsidP="000674AA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 w:val="22"/>
          <w:szCs w:val="22"/>
          <w:lang w:val="en-GB"/>
        </w:rPr>
      </w:pPr>
    </w:p>
    <w:p w14:paraId="3BC4B9DD" w14:textId="7115B52C" w:rsidR="000674AA" w:rsidRPr="00932970" w:rsidRDefault="000674AA" w:rsidP="000674AA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 w:val="22"/>
          <w:szCs w:val="22"/>
          <w:lang w:val="en-GB"/>
        </w:rPr>
      </w:pPr>
      <w:r w:rsidRPr="00932970">
        <w:rPr>
          <w:rFonts w:cs="Arial"/>
          <w:sz w:val="22"/>
          <w:szCs w:val="22"/>
          <w:lang w:val="en-GB"/>
        </w:rPr>
        <w:t xml:space="preserve">“The challenge in adopting Ultra-HD and HDR is how to effectively implement the new workflows without radically increasing costs – both in terms of technology and operator downtime,” says Richard Morton, CTV’s Head of </w:t>
      </w:r>
      <w:r w:rsidR="00044AD1">
        <w:rPr>
          <w:rFonts w:cs="Arial"/>
          <w:sz w:val="22"/>
          <w:szCs w:val="22"/>
          <w:lang w:val="en-GB"/>
        </w:rPr>
        <w:t>Projects</w:t>
      </w:r>
      <w:r w:rsidRPr="00932970">
        <w:rPr>
          <w:rFonts w:cs="Arial"/>
          <w:sz w:val="22"/>
          <w:szCs w:val="22"/>
          <w:lang w:val="en-GB"/>
        </w:rPr>
        <w:t>. “With Axon, we have a future-proof infrastructure that has enabled us to transition from HD to 4K without a snag.”</w:t>
      </w:r>
    </w:p>
    <w:p w14:paraId="5FA2D6AC" w14:textId="77777777" w:rsidR="000674AA" w:rsidRPr="00932970" w:rsidRDefault="000674AA" w:rsidP="000674AA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 w:val="22"/>
          <w:szCs w:val="22"/>
          <w:lang w:val="en-GB"/>
        </w:rPr>
      </w:pPr>
    </w:p>
    <w:p w14:paraId="2F03CD71" w14:textId="41D3F6FF" w:rsidR="000674AA" w:rsidRPr="00932970" w:rsidRDefault="000674AA" w:rsidP="000674AA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 w:val="22"/>
          <w:szCs w:val="22"/>
          <w:lang w:val="en-GB"/>
        </w:rPr>
      </w:pPr>
      <w:r w:rsidRPr="00932970">
        <w:rPr>
          <w:rFonts w:cs="Arial"/>
          <w:sz w:val="22"/>
          <w:szCs w:val="22"/>
          <w:lang w:val="en-GB"/>
        </w:rPr>
        <w:t xml:space="preserve">OB4 was the third vehicle to undergo a complete technology refit and </w:t>
      </w:r>
      <w:r w:rsidR="00932970" w:rsidRPr="00932970">
        <w:rPr>
          <w:rFonts w:cs="Arial"/>
          <w:sz w:val="22"/>
          <w:szCs w:val="22"/>
          <w:lang w:val="en-GB"/>
        </w:rPr>
        <w:t>the unit</w:t>
      </w:r>
      <w:r w:rsidRPr="00932970">
        <w:rPr>
          <w:rFonts w:cs="Arial"/>
          <w:sz w:val="22"/>
          <w:szCs w:val="22"/>
          <w:lang w:val="en-GB"/>
        </w:rPr>
        <w:t xml:space="preserve"> went into action to deliver Sky</w:t>
      </w:r>
      <w:r w:rsidR="009D4493">
        <w:rPr>
          <w:rFonts w:cs="Arial"/>
          <w:sz w:val="22"/>
          <w:szCs w:val="22"/>
          <w:lang w:val="en-GB"/>
        </w:rPr>
        <w:t>’s</w:t>
      </w:r>
      <w:r w:rsidRPr="00932970">
        <w:rPr>
          <w:rFonts w:cs="Arial"/>
          <w:sz w:val="22"/>
          <w:szCs w:val="22"/>
          <w:lang w:val="en-GB"/>
        </w:rPr>
        <w:t xml:space="preserve"> </w:t>
      </w:r>
      <w:r w:rsidR="004E6F0A">
        <w:rPr>
          <w:rFonts w:cs="Arial"/>
          <w:sz w:val="22"/>
          <w:szCs w:val="22"/>
          <w:lang w:val="en-GB"/>
        </w:rPr>
        <w:t xml:space="preserve">4K </w:t>
      </w:r>
      <w:r w:rsidRPr="00932970">
        <w:rPr>
          <w:rFonts w:cs="Arial"/>
          <w:sz w:val="22"/>
          <w:szCs w:val="22"/>
          <w:lang w:val="en-GB"/>
        </w:rPr>
        <w:t xml:space="preserve">coverage of </w:t>
      </w:r>
      <w:r w:rsidR="004E6F0A">
        <w:rPr>
          <w:rFonts w:cs="Arial"/>
          <w:sz w:val="22"/>
          <w:szCs w:val="22"/>
          <w:lang w:val="en-GB"/>
        </w:rPr>
        <w:t xml:space="preserve">the </w:t>
      </w:r>
      <w:r w:rsidRPr="00932970">
        <w:rPr>
          <w:rFonts w:cs="Arial"/>
          <w:sz w:val="22"/>
          <w:szCs w:val="22"/>
          <w:lang w:val="en-GB"/>
        </w:rPr>
        <w:t>P</w:t>
      </w:r>
      <w:r w:rsidR="00323427">
        <w:rPr>
          <w:rFonts w:cs="Arial"/>
          <w:sz w:val="22"/>
          <w:szCs w:val="22"/>
          <w:lang w:val="en-GB"/>
        </w:rPr>
        <w:t>DC</w:t>
      </w:r>
      <w:r w:rsidRPr="00932970">
        <w:rPr>
          <w:rFonts w:cs="Arial"/>
          <w:sz w:val="22"/>
          <w:szCs w:val="22"/>
          <w:lang w:val="en-GB"/>
        </w:rPr>
        <w:t xml:space="preserve"> World </w:t>
      </w:r>
      <w:r w:rsidR="00323427">
        <w:rPr>
          <w:rFonts w:cs="Arial"/>
          <w:sz w:val="22"/>
          <w:szCs w:val="22"/>
          <w:lang w:val="en-GB"/>
        </w:rPr>
        <w:t xml:space="preserve">Darts </w:t>
      </w:r>
      <w:r w:rsidRPr="00932970">
        <w:rPr>
          <w:rFonts w:cs="Arial"/>
          <w:sz w:val="22"/>
          <w:szCs w:val="22"/>
          <w:lang w:val="en-GB"/>
        </w:rPr>
        <w:t xml:space="preserve">Championship </w:t>
      </w:r>
      <w:r w:rsidR="00810BC5">
        <w:rPr>
          <w:rFonts w:cs="Arial"/>
          <w:sz w:val="22"/>
          <w:szCs w:val="22"/>
          <w:lang w:val="en-GB"/>
        </w:rPr>
        <w:t>over the 2017 Christmas period</w:t>
      </w:r>
      <w:r w:rsidRPr="00932970">
        <w:rPr>
          <w:rFonts w:cs="Arial"/>
          <w:sz w:val="22"/>
          <w:szCs w:val="22"/>
          <w:lang w:val="en-GB"/>
        </w:rPr>
        <w:t xml:space="preserve">. The triple-expanding-side OB features 24 Sony 4K cameras, a 160-input Sony </w:t>
      </w:r>
      <w:r w:rsidR="00631CFB">
        <w:rPr>
          <w:rFonts w:cs="Arial"/>
          <w:sz w:val="22"/>
          <w:szCs w:val="22"/>
          <w:lang w:val="en-GB"/>
        </w:rPr>
        <w:t xml:space="preserve">MVS-8000X </w:t>
      </w:r>
      <w:r w:rsidRPr="00932970">
        <w:rPr>
          <w:rFonts w:cs="Arial"/>
          <w:sz w:val="22"/>
          <w:szCs w:val="22"/>
          <w:lang w:val="en-GB"/>
        </w:rPr>
        <w:t xml:space="preserve">mixer plus six EVS server positions.  It is supported by Axon 4K signal processing and 3G glue </w:t>
      </w:r>
      <w:r w:rsidR="00932970" w:rsidRPr="00932970">
        <w:rPr>
          <w:rFonts w:cs="Arial"/>
          <w:sz w:val="22"/>
          <w:szCs w:val="22"/>
          <w:lang w:val="en-GB"/>
        </w:rPr>
        <w:t xml:space="preserve">with Axon’s 4K production tools providing up and down converters that fit in the same form factor as the 3GB/s modules.  </w:t>
      </w:r>
      <w:r w:rsidRPr="00932970">
        <w:rPr>
          <w:rFonts w:cs="Arial"/>
          <w:sz w:val="22"/>
          <w:szCs w:val="22"/>
          <w:lang w:val="en-GB"/>
        </w:rPr>
        <w:t xml:space="preserve">Axon’s Cerebrum monitoring and control platform </w:t>
      </w:r>
      <w:r w:rsidR="00932970" w:rsidRPr="00932970">
        <w:rPr>
          <w:rFonts w:cs="Arial"/>
          <w:sz w:val="22"/>
          <w:szCs w:val="22"/>
          <w:lang w:val="en-GB"/>
        </w:rPr>
        <w:t xml:space="preserve">is </w:t>
      </w:r>
      <w:r w:rsidRPr="00932970">
        <w:rPr>
          <w:rFonts w:cs="Arial"/>
          <w:sz w:val="22"/>
          <w:szCs w:val="22"/>
          <w:lang w:val="en-GB"/>
        </w:rPr>
        <w:t>at the heart of the operation</w:t>
      </w:r>
      <w:r w:rsidR="009D4493">
        <w:rPr>
          <w:rFonts w:cs="Arial"/>
          <w:sz w:val="22"/>
          <w:szCs w:val="22"/>
          <w:lang w:val="en-GB"/>
        </w:rPr>
        <w:t>,</w:t>
      </w:r>
      <w:r w:rsidRPr="00932970">
        <w:rPr>
          <w:rFonts w:cs="Arial"/>
          <w:sz w:val="22"/>
          <w:szCs w:val="22"/>
          <w:lang w:val="en-GB"/>
        </w:rPr>
        <w:t xml:space="preserve"> running three UHD galleries</w:t>
      </w:r>
      <w:r w:rsidR="009D4493">
        <w:rPr>
          <w:rFonts w:cs="Arial"/>
          <w:sz w:val="22"/>
          <w:szCs w:val="22"/>
          <w:lang w:val="en-GB"/>
        </w:rPr>
        <w:t xml:space="preserve"> through an easy-to-use graphical interface and custom-built panels of 42 LED buttons.</w:t>
      </w:r>
    </w:p>
    <w:p w14:paraId="21611BB1" w14:textId="3DBB2848" w:rsidR="000674AA" w:rsidRPr="00932970" w:rsidRDefault="000674AA" w:rsidP="000674AA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 w:val="22"/>
          <w:szCs w:val="22"/>
          <w:lang w:val="en-GB"/>
        </w:rPr>
      </w:pPr>
    </w:p>
    <w:p w14:paraId="25701BE3" w14:textId="61A81E55" w:rsidR="000674AA" w:rsidRPr="00932970" w:rsidRDefault="000674AA" w:rsidP="000674AA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 w:val="22"/>
          <w:szCs w:val="22"/>
          <w:lang w:val="en-GB"/>
        </w:rPr>
      </w:pPr>
      <w:r w:rsidRPr="00932970">
        <w:rPr>
          <w:rFonts w:cs="Arial"/>
          <w:sz w:val="22"/>
          <w:szCs w:val="22"/>
          <w:lang w:val="en-GB"/>
        </w:rPr>
        <w:t xml:space="preserve">CTV supports a wide variety of live sports and entertainment events and such productions </w:t>
      </w:r>
      <w:r w:rsidR="00932970" w:rsidRPr="00932970">
        <w:rPr>
          <w:rFonts w:cs="Arial"/>
          <w:sz w:val="22"/>
          <w:szCs w:val="22"/>
          <w:lang w:val="en-GB"/>
        </w:rPr>
        <w:t>demand</w:t>
      </w:r>
      <w:r w:rsidRPr="00932970">
        <w:rPr>
          <w:rFonts w:cs="Arial"/>
          <w:sz w:val="22"/>
          <w:szCs w:val="22"/>
          <w:lang w:val="en-GB"/>
        </w:rPr>
        <w:t xml:space="preserve"> efficient, flexible and adaptable workflows</w:t>
      </w:r>
      <w:r w:rsidR="00932970" w:rsidRPr="00932970">
        <w:rPr>
          <w:rFonts w:cs="Arial"/>
          <w:sz w:val="22"/>
          <w:szCs w:val="22"/>
          <w:lang w:val="en-GB"/>
        </w:rPr>
        <w:t xml:space="preserve"> that can be easily operated by both staff and freelancers alike</w:t>
      </w:r>
      <w:r w:rsidRPr="00932970">
        <w:rPr>
          <w:rFonts w:cs="Arial"/>
          <w:sz w:val="22"/>
          <w:szCs w:val="22"/>
          <w:lang w:val="en-GB"/>
        </w:rPr>
        <w:t xml:space="preserve">.  </w:t>
      </w:r>
      <w:r w:rsidR="00932970" w:rsidRPr="00932970">
        <w:rPr>
          <w:rFonts w:cs="Arial"/>
          <w:sz w:val="22"/>
          <w:szCs w:val="22"/>
          <w:lang w:val="en-GB"/>
        </w:rPr>
        <w:t xml:space="preserve">Despite the complexities </w:t>
      </w:r>
      <w:r w:rsidR="009D4493">
        <w:rPr>
          <w:rFonts w:cs="Arial"/>
          <w:sz w:val="22"/>
          <w:szCs w:val="22"/>
          <w:lang w:val="en-GB"/>
        </w:rPr>
        <w:t>of upgrading to UHD</w:t>
      </w:r>
      <w:r w:rsidR="00932970" w:rsidRPr="00932970">
        <w:rPr>
          <w:rFonts w:cs="Arial"/>
          <w:sz w:val="22"/>
          <w:szCs w:val="22"/>
          <w:lang w:val="en-GB"/>
        </w:rPr>
        <w:t xml:space="preserve">, </w:t>
      </w:r>
      <w:r w:rsidR="00323427">
        <w:rPr>
          <w:rFonts w:cs="Arial"/>
          <w:sz w:val="22"/>
          <w:szCs w:val="22"/>
          <w:lang w:val="en-GB"/>
        </w:rPr>
        <w:t xml:space="preserve">operators </w:t>
      </w:r>
      <w:r w:rsidR="00932970" w:rsidRPr="00932970">
        <w:rPr>
          <w:rFonts w:cs="Arial"/>
          <w:sz w:val="22"/>
          <w:szCs w:val="22"/>
          <w:lang w:val="en-GB"/>
        </w:rPr>
        <w:t xml:space="preserve">within each of the </w:t>
      </w:r>
      <w:r w:rsidR="009D4493">
        <w:rPr>
          <w:rFonts w:cs="Arial"/>
          <w:sz w:val="22"/>
          <w:szCs w:val="22"/>
          <w:lang w:val="en-GB"/>
        </w:rPr>
        <w:t>refurbished</w:t>
      </w:r>
      <w:r w:rsidR="00932970" w:rsidRPr="00932970">
        <w:rPr>
          <w:rFonts w:cs="Arial"/>
          <w:sz w:val="22"/>
          <w:szCs w:val="22"/>
          <w:lang w:val="en-GB"/>
        </w:rPr>
        <w:t xml:space="preserve"> OBs continue to work in an environment </w:t>
      </w:r>
      <w:r w:rsidR="009D4493">
        <w:rPr>
          <w:rFonts w:cs="Arial"/>
          <w:sz w:val="22"/>
          <w:szCs w:val="22"/>
          <w:lang w:val="en-GB"/>
        </w:rPr>
        <w:t xml:space="preserve">and </w:t>
      </w:r>
      <w:r w:rsidR="00932970" w:rsidRPr="00932970">
        <w:rPr>
          <w:rFonts w:cs="Arial"/>
          <w:sz w:val="22"/>
          <w:szCs w:val="22"/>
          <w:lang w:val="en-GB"/>
        </w:rPr>
        <w:t xml:space="preserve">workflow with which they are very familiar.  </w:t>
      </w:r>
    </w:p>
    <w:p w14:paraId="35731546" w14:textId="77777777" w:rsidR="000674AA" w:rsidRPr="00932970" w:rsidRDefault="000674AA" w:rsidP="000674AA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 w:val="22"/>
          <w:szCs w:val="22"/>
          <w:lang w:val="en-GB"/>
        </w:rPr>
      </w:pPr>
    </w:p>
    <w:p w14:paraId="3A9E6B00" w14:textId="681362DE" w:rsidR="000674AA" w:rsidRPr="00932970" w:rsidRDefault="000674AA" w:rsidP="000674AA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 w:val="22"/>
          <w:szCs w:val="22"/>
          <w:lang w:val="en-GB"/>
        </w:rPr>
      </w:pPr>
      <w:r w:rsidRPr="00932970">
        <w:rPr>
          <w:rFonts w:cs="Arial"/>
          <w:sz w:val="22"/>
          <w:szCs w:val="22"/>
          <w:lang w:val="en-GB"/>
        </w:rPr>
        <w:t>“Axon continues to provide us with a proven unifie</w:t>
      </w:r>
      <w:r w:rsidR="00932970" w:rsidRPr="00932970">
        <w:rPr>
          <w:rFonts w:cs="Arial"/>
          <w:sz w:val="22"/>
          <w:szCs w:val="22"/>
          <w:lang w:val="en-GB"/>
        </w:rPr>
        <w:t>d workflow and control solution. We now have an efficient blueprint to roll</w:t>
      </w:r>
      <w:r w:rsidR="00323427">
        <w:rPr>
          <w:rFonts w:cs="Arial"/>
          <w:sz w:val="22"/>
          <w:szCs w:val="22"/>
          <w:lang w:val="en-GB"/>
        </w:rPr>
        <w:t>-</w:t>
      </w:r>
      <w:r w:rsidR="00932970" w:rsidRPr="00932970">
        <w:rPr>
          <w:rFonts w:cs="Arial"/>
          <w:sz w:val="22"/>
          <w:szCs w:val="22"/>
          <w:lang w:val="en-GB"/>
        </w:rPr>
        <w:t>out across the fleet making the move to UHD</w:t>
      </w:r>
      <w:r w:rsidR="009D4493">
        <w:rPr>
          <w:rFonts w:cs="Arial"/>
          <w:sz w:val="22"/>
          <w:szCs w:val="22"/>
          <w:lang w:val="en-GB"/>
        </w:rPr>
        <w:t>,</w:t>
      </w:r>
      <w:r w:rsidR="00932970" w:rsidRPr="00932970">
        <w:rPr>
          <w:rFonts w:cs="Arial"/>
          <w:sz w:val="22"/>
          <w:szCs w:val="22"/>
          <w:lang w:val="en-GB"/>
        </w:rPr>
        <w:t xml:space="preserve"> and eventually HDR</w:t>
      </w:r>
      <w:r w:rsidR="009D4493">
        <w:rPr>
          <w:rFonts w:cs="Arial"/>
          <w:sz w:val="22"/>
          <w:szCs w:val="22"/>
          <w:lang w:val="en-GB"/>
        </w:rPr>
        <w:t>,</w:t>
      </w:r>
      <w:r w:rsidR="00932970" w:rsidRPr="00932970">
        <w:rPr>
          <w:rFonts w:cs="Arial"/>
          <w:sz w:val="22"/>
          <w:szCs w:val="22"/>
          <w:lang w:val="en-GB"/>
        </w:rPr>
        <w:t xml:space="preserve"> seamless</w:t>
      </w:r>
      <w:r w:rsidR="00323427">
        <w:rPr>
          <w:rFonts w:cs="Arial"/>
          <w:sz w:val="22"/>
          <w:szCs w:val="22"/>
          <w:lang w:val="en-GB"/>
        </w:rPr>
        <w:t xml:space="preserve"> and risk-free</w:t>
      </w:r>
      <w:r w:rsidRPr="00932970">
        <w:rPr>
          <w:rFonts w:cs="Arial"/>
          <w:sz w:val="22"/>
          <w:szCs w:val="22"/>
          <w:lang w:val="en-GB"/>
        </w:rPr>
        <w:t xml:space="preserve">,” concludes Morton.   </w:t>
      </w:r>
      <w:r w:rsidR="004E6F0A">
        <w:rPr>
          <w:rFonts w:cs="Arial"/>
          <w:sz w:val="22"/>
          <w:szCs w:val="22"/>
          <w:lang w:val="en-GB"/>
        </w:rPr>
        <w:t>“This strategy is keeping CTV at the leading edge of technology.”</w:t>
      </w:r>
    </w:p>
    <w:p w14:paraId="057B9C89" w14:textId="77777777" w:rsidR="000674AA" w:rsidRPr="000674AA" w:rsidRDefault="000674AA" w:rsidP="000674AA">
      <w:pPr>
        <w:rPr>
          <w:rFonts w:ascii="Times New Roman" w:eastAsia="Times New Roman" w:hAnsi="Times New Roman" w:cs="Times New Roman"/>
          <w:sz w:val="22"/>
          <w:lang w:val="en-GB" w:eastAsia="en-GB"/>
        </w:rPr>
      </w:pPr>
    </w:p>
    <w:p w14:paraId="681041A2" w14:textId="77777777" w:rsidR="008F2FF4" w:rsidRPr="00810BC5" w:rsidRDefault="008F2FF4" w:rsidP="008F2FF4">
      <w:pPr>
        <w:rPr>
          <w:rFonts w:eastAsia="Times New Roman" w:cs="Times New Roman"/>
          <w:sz w:val="22"/>
          <w:lang w:val="en-GB" w:eastAsia="en-GB"/>
        </w:rPr>
      </w:pPr>
      <w:bookmarkStart w:id="0" w:name="_GoBack"/>
      <w:r w:rsidRPr="00810BC5">
        <w:rPr>
          <w:rFonts w:eastAsia="Times New Roman" w:cs="Times New Roman"/>
          <w:bCs/>
          <w:color w:val="000000"/>
          <w:sz w:val="22"/>
          <w:lang w:val="en-GB" w:eastAsia="en-GB"/>
        </w:rPr>
        <w:lastRenderedPageBreak/>
        <w:t>In addition to regular live sports coverage, CTV has captured original entertainment shows in UHD HDR commissioned by Netflix.</w:t>
      </w:r>
    </w:p>
    <w:bookmarkEnd w:id="0"/>
    <w:p w14:paraId="20F55AF7" w14:textId="77777777" w:rsidR="001F440E" w:rsidRPr="00932970" w:rsidRDefault="001F440E" w:rsidP="001F440E">
      <w:pPr>
        <w:widowControl w:val="0"/>
        <w:autoSpaceDE w:val="0"/>
        <w:autoSpaceDN w:val="0"/>
        <w:adjustRightInd w:val="0"/>
        <w:ind w:right="329"/>
        <w:jc w:val="both"/>
        <w:rPr>
          <w:rFonts w:cs="Arial"/>
          <w:sz w:val="22"/>
          <w:szCs w:val="22"/>
          <w:lang w:val="en-GB"/>
        </w:rPr>
      </w:pPr>
    </w:p>
    <w:p w14:paraId="22BE1514" w14:textId="77777777" w:rsidR="00BC3FF4" w:rsidRDefault="00BC3FF4">
      <w:pPr>
        <w:rPr>
          <w:rFonts w:cs="Arial"/>
        </w:rPr>
      </w:pPr>
    </w:p>
    <w:p w14:paraId="0F69AAC6" w14:textId="77777777" w:rsidR="00BC3FF4" w:rsidRPr="00936ED1" w:rsidRDefault="00BC3FF4" w:rsidP="00BC3FF4">
      <w:pPr>
        <w:pStyle w:val="NoSpacing"/>
        <w:spacing w:line="276" w:lineRule="auto"/>
        <w:jc w:val="center"/>
        <w:rPr>
          <w:rFonts w:asciiTheme="minorHAnsi" w:eastAsia="Arial Unicode MS" w:hAnsiTheme="minorHAnsi" w:cs="Arial Unicode MS"/>
          <w:b/>
          <w:color w:val="000000"/>
          <w:sz w:val="24"/>
          <w:szCs w:val="24"/>
          <w:bdr w:val="nil"/>
          <w:lang w:val="en-US" w:eastAsia="en-GB"/>
        </w:rPr>
      </w:pPr>
      <w:r w:rsidRPr="00936ED1">
        <w:rPr>
          <w:rFonts w:asciiTheme="minorHAnsi" w:eastAsia="Arial Unicode MS" w:hAnsiTheme="minorHAnsi" w:cs="Arial Unicode MS"/>
          <w:b/>
          <w:color w:val="000000"/>
          <w:sz w:val="24"/>
          <w:szCs w:val="24"/>
          <w:bdr w:val="nil"/>
          <w:lang w:val="en-US" w:eastAsia="en-GB"/>
        </w:rPr>
        <w:t>-ends-</w:t>
      </w:r>
    </w:p>
    <w:p w14:paraId="63C91437" w14:textId="77777777" w:rsidR="00BC3FF4" w:rsidRPr="00936ED1" w:rsidRDefault="00BC3FF4" w:rsidP="00BC3FF4">
      <w:pPr>
        <w:spacing w:line="276" w:lineRule="auto"/>
        <w:jc w:val="center"/>
        <w:rPr>
          <w:rFonts w:cs="Arial Unicode MS"/>
          <w:color w:val="000000"/>
          <w:lang w:eastAsia="en-GB"/>
        </w:rPr>
      </w:pPr>
    </w:p>
    <w:p w14:paraId="34197B37" w14:textId="77777777" w:rsidR="00BC3FF4" w:rsidRPr="00936ED1" w:rsidRDefault="00BC3FF4" w:rsidP="00BC3FF4">
      <w:pPr>
        <w:pStyle w:val="NoSpacing"/>
        <w:jc w:val="both"/>
        <w:rPr>
          <w:rFonts w:asciiTheme="minorHAnsi" w:hAnsiTheme="minorHAnsi"/>
          <w:b/>
          <w:szCs w:val="24"/>
          <w:lang w:val="en-GB"/>
        </w:rPr>
      </w:pPr>
      <w:r w:rsidRPr="00936ED1">
        <w:rPr>
          <w:rFonts w:asciiTheme="minorHAnsi" w:hAnsiTheme="minorHAnsi"/>
          <w:b/>
          <w:szCs w:val="24"/>
          <w:lang w:val="en-GB"/>
        </w:rPr>
        <w:t>About Axon</w:t>
      </w:r>
    </w:p>
    <w:p w14:paraId="5098C2C6" w14:textId="5F11816F" w:rsidR="00BC3FF4" w:rsidRPr="00936ED1" w:rsidRDefault="00BC3FF4" w:rsidP="00BC3FF4">
      <w:pPr>
        <w:pStyle w:val="NoSpacing"/>
        <w:jc w:val="both"/>
        <w:rPr>
          <w:rFonts w:asciiTheme="minorHAnsi" w:hAnsiTheme="minorHAnsi"/>
          <w:szCs w:val="24"/>
          <w:lang w:val="en-GB"/>
        </w:rPr>
      </w:pPr>
      <w:r w:rsidRPr="00936ED1">
        <w:rPr>
          <w:rFonts w:asciiTheme="minorHAnsi" w:hAnsiTheme="minorHAnsi"/>
          <w:szCs w:val="24"/>
          <w:lang w:val="en-GB"/>
        </w:rPr>
        <w:t>Headquartered in The Netherlands, and with offices across the world, Axon develops, manufactures and markets high quality broadcast equipment for the conversion, processing, monitoring &amp; control and compliance recording of audio and video signals. Products integrate advanced signal processing techniques, innovative engineering and modular flexibility and provide high quality, affordability and reliability within mission-critical broadcast app</w:t>
      </w:r>
      <w:r>
        <w:rPr>
          <w:rFonts w:asciiTheme="minorHAnsi" w:hAnsiTheme="minorHAnsi"/>
          <w:szCs w:val="24"/>
          <w:lang w:val="en-GB"/>
        </w:rPr>
        <w:t>lications. For more information</w:t>
      </w:r>
      <w:r w:rsidR="005D3200">
        <w:rPr>
          <w:rFonts w:asciiTheme="minorHAnsi" w:hAnsiTheme="minorHAnsi"/>
          <w:szCs w:val="24"/>
          <w:lang w:val="en-GB"/>
        </w:rPr>
        <w:t>,</w:t>
      </w:r>
      <w:r>
        <w:rPr>
          <w:rFonts w:asciiTheme="minorHAnsi" w:hAnsiTheme="minorHAnsi"/>
          <w:szCs w:val="24"/>
          <w:lang w:val="en-GB"/>
        </w:rPr>
        <w:t xml:space="preserve"> </w:t>
      </w:r>
      <w:r w:rsidRPr="00936ED1">
        <w:rPr>
          <w:rFonts w:asciiTheme="minorHAnsi" w:hAnsiTheme="minorHAnsi"/>
          <w:szCs w:val="24"/>
          <w:lang w:val="en-GB"/>
        </w:rPr>
        <w:t xml:space="preserve">please visit </w:t>
      </w:r>
    </w:p>
    <w:p w14:paraId="0F74FEF3" w14:textId="77777777" w:rsidR="00BC3FF4" w:rsidRPr="00936ED1" w:rsidRDefault="00810BC5" w:rsidP="00BC3FF4">
      <w:pPr>
        <w:pStyle w:val="NoSpacing"/>
        <w:jc w:val="both"/>
        <w:rPr>
          <w:rFonts w:asciiTheme="minorHAnsi" w:hAnsiTheme="minorHAnsi"/>
          <w:szCs w:val="24"/>
          <w:lang w:val="en-GB"/>
        </w:rPr>
      </w:pPr>
      <w:hyperlink r:id="rId8" w:history="1">
        <w:r w:rsidR="00BC3FF4" w:rsidRPr="00936ED1">
          <w:rPr>
            <w:rStyle w:val="Hyperlink"/>
            <w:rFonts w:asciiTheme="minorHAnsi" w:hAnsiTheme="minorHAnsi" w:cs="Tahoma"/>
            <w:szCs w:val="24"/>
            <w:lang w:val="en-GB"/>
          </w:rPr>
          <w:t>www.axon.tv</w:t>
        </w:r>
      </w:hyperlink>
      <w:r w:rsidR="00BC3FF4" w:rsidRPr="00936ED1">
        <w:rPr>
          <w:rFonts w:asciiTheme="minorHAnsi" w:hAnsiTheme="minorHAnsi"/>
          <w:szCs w:val="24"/>
          <w:lang w:val="en-GB"/>
        </w:rPr>
        <w:t xml:space="preserve">. </w:t>
      </w:r>
    </w:p>
    <w:p w14:paraId="16655BAA" w14:textId="77777777" w:rsidR="00BC3FF4" w:rsidRPr="00936ED1" w:rsidRDefault="00BC3FF4" w:rsidP="00BC3FF4">
      <w:pPr>
        <w:pStyle w:val="NoSpacing"/>
        <w:jc w:val="both"/>
        <w:rPr>
          <w:rFonts w:asciiTheme="minorHAnsi" w:hAnsiTheme="minorHAnsi" w:cs="Arial"/>
          <w:szCs w:val="24"/>
          <w:lang w:val="en-GB"/>
        </w:rPr>
      </w:pPr>
    </w:p>
    <w:p w14:paraId="497A42C1" w14:textId="77777777" w:rsidR="00BC3FF4" w:rsidRPr="00936ED1" w:rsidRDefault="00BC3FF4" w:rsidP="00BC3FF4">
      <w:pPr>
        <w:pStyle w:val="NoSpacing"/>
        <w:jc w:val="both"/>
        <w:rPr>
          <w:rFonts w:asciiTheme="minorHAnsi" w:hAnsiTheme="minorHAnsi" w:cs="Arial"/>
          <w:b/>
          <w:szCs w:val="24"/>
          <w:lang w:val="en-GB"/>
        </w:rPr>
      </w:pPr>
      <w:r w:rsidRPr="00936ED1">
        <w:rPr>
          <w:rFonts w:asciiTheme="minorHAnsi" w:hAnsiTheme="minorHAnsi" w:cs="Arial"/>
          <w:b/>
          <w:szCs w:val="24"/>
          <w:lang w:val="en-GB"/>
        </w:rPr>
        <w:t>For more information, please contact:</w:t>
      </w:r>
    </w:p>
    <w:p w14:paraId="713B6A4B" w14:textId="15E3D5A1" w:rsidR="00BC3FF4" w:rsidRPr="000674AA" w:rsidRDefault="00BC3FF4" w:rsidP="000674AA">
      <w:pPr>
        <w:pStyle w:val="NoSpacing"/>
        <w:jc w:val="both"/>
        <w:rPr>
          <w:rFonts w:asciiTheme="minorHAnsi" w:hAnsiTheme="minorHAnsi" w:cs="Arial"/>
          <w:szCs w:val="24"/>
          <w:lang w:val="en-GB"/>
        </w:rPr>
      </w:pPr>
      <w:r w:rsidRPr="00936ED1">
        <w:rPr>
          <w:rFonts w:asciiTheme="minorHAnsi" w:hAnsiTheme="minorHAnsi" w:cs="Arial"/>
          <w:szCs w:val="24"/>
          <w:lang w:val="en-GB"/>
        </w:rPr>
        <w:t>Axon Digital Design</w:t>
      </w:r>
      <w:r w:rsidRPr="00936ED1">
        <w:rPr>
          <w:rFonts w:asciiTheme="minorHAnsi" w:hAnsiTheme="minorHAnsi" w:cs="Arial"/>
          <w:szCs w:val="24"/>
          <w:lang w:val="en-GB"/>
        </w:rPr>
        <w:tab/>
      </w:r>
      <w:r w:rsidRPr="00936ED1">
        <w:rPr>
          <w:rFonts w:asciiTheme="minorHAnsi" w:hAnsiTheme="minorHAnsi" w:cs="Arial"/>
          <w:szCs w:val="24"/>
          <w:lang w:val="en-GB"/>
        </w:rPr>
        <w:tab/>
      </w:r>
      <w:r w:rsidRPr="00936ED1">
        <w:rPr>
          <w:rFonts w:asciiTheme="minorHAnsi" w:hAnsiTheme="minorHAnsi" w:cs="Arial"/>
          <w:szCs w:val="24"/>
          <w:lang w:val="en-GB"/>
        </w:rPr>
        <w:tab/>
      </w:r>
      <w:r w:rsidRPr="00936ED1">
        <w:rPr>
          <w:rFonts w:asciiTheme="minorHAnsi" w:hAnsiTheme="minorHAnsi" w:cs="Arial"/>
          <w:szCs w:val="24"/>
          <w:lang w:val="en-GB"/>
        </w:rPr>
        <w:tab/>
      </w:r>
      <w:r w:rsidRPr="00936ED1">
        <w:rPr>
          <w:rFonts w:asciiTheme="minorHAnsi" w:hAnsiTheme="minorHAnsi" w:cs="Arial"/>
          <w:szCs w:val="24"/>
          <w:lang w:val="en-GB"/>
        </w:rPr>
        <w:tab/>
      </w:r>
      <w:r w:rsidRPr="00936ED1">
        <w:rPr>
          <w:rFonts w:asciiTheme="minorHAnsi" w:hAnsiTheme="minorHAnsi" w:cs="Arial"/>
          <w:szCs w:val="24"/>
          <w:lang w:val="en-GB"/>
        </w:rPr>
        <w:br/>
        <w:t xml:space="preserve">Margot Timmermans / Geert-Jan </w:t>
      </w:r>
      <w:proofErr w:type="spellStart"/>
      <w:r w:rsidRPr="00936ED1">
        <w:rPr>
          <w:rFonts w:asciiTheme="minorHAnsi" w:hAnsiTheme="minorHAnsi" w:cs="Arial"/>
          <w:szCs w:val="24"/>
          <w:lang w:val="en-GB"/>
        </w:rPr>
        <w:t>Gussen</w:t>
      </w:r>
      <w:proofErr w:type="spellEnd"/>
      <w:r w:rsidRPr="00936ED1">
        <w:rPr>
          <w:rFonts w:asciiTheme="minorHAnsi" w:hAnsiTheme="minorHAnsi" w:cs="Arial"/>
          <w:szCs w:val="24"/>
          <w:lang w:val="en-GB"/>
        </w:rPr>
        <w:t xml:space="preserve"> |   Email: </w:t>
      </w:r>
      <w:hyperlink r:id="rId9" w:history="1">
        <w:r w:rsidRPr="00936ED1">
          <w:rPr>
            <w:rStyle w:val="Hyperlink"/>
            <w:rFonts w:asciiTheme="minorHAnsi" w:hAnsiTheme="minorHAnsi" w:cs="Arial"/>
            <w:szCs w:val="24"/>
            <w:lang w:val="en-GB"/>
          </w:rPr>
          <w:t>press@axon.tv</w:t>
        </w:r>
      </w:hyperlink>
    </w:p>
    <w:sectPr w:rsidR="00BC3FF4" w:rsidRPr="000674AA" w:rsidSect="00EC0E6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5B23A5"/>
    <w:multiLevelType w:val="hybridMultilevel"/>
    <w:tmpl w:val="4956F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40E"/>
    <w:rsid w:val="00044AD1"/>
    <w:rsid w:val="00060875"/>
    <w:rsid w:val="000674AA"/>
    <w:rsid w:val="00124D27"/>
    <w:rsid w:val="001353F3"/>
    <w:rsid w:val="00181B4A"/>
    <w:rsid w:val="001A13EE"/>
    <w:rsid w:val="001C46BF"/>
    <w:rsid w:val="001F440E"/>
    <w:rsid w:val="00223F38"/>
    <w:rsid w:val="00244E71"/>
    <w:rsid w:val="003063E0"/>
    <w:rsid w:val="00323427"/>
    <w:rsid w:val="00367166"/>
    <w:rsid w:val="00381CCF"/>
    <w:rsid w:val="003A4544"/>
    <w:rsid w:val="00476A84"/>
    <w:rsid w:val="004C0659"/>
    <w:rsid w:val="004E6F0A"/>
    <w:rsid w:val="00500132"/>
    <w:rsid w:val="00535E3C"/>
    <w:rsid w:val="005D3200"/>
    <w:rsid w:val="00604B64"/>
    <w:rsid w:val="00631CFB"/>
    <w:rsid w:val="006B6852"/>
    <w:rsid w:val="00726D22"/>
    <w:rsid w:val="00751C6E"/>
    <w:rsid w:val="00764FDE"/>
    <w:rsid w:val="007E7E98"/>
    <w:rsid w:val="00803414"/>
    <w:rsid w:val="0081037F"/>
    <w:rsid w:val="00810BC5"/>
    <w:rsid w:val="0081624E"/>
    <w:rsid w:val="00834C4E"/>
    <w:rsid w:val="00852DEB"/>
    <w:rsid w:val="008C55D1"/>
    <w:rsid w:val="008F2FF4"/>
    <w:rsid w:val="009151DD"/>
    <w:rsid w:val="009212DD"/>
    <w:rsid w:val="00932970"/>
    <w:rsid w:val="0094088E"/>
    <w:rsid w:val="009638A4"/>
    <w:rsid w:val="009D4493"/>
    <w:rsid w:val="00BA205C"/>
    <w:rsid w:val="00BC3FF4"/>
    <w:rsid w:val="00C51191"/>
    <w:rsid w:val="00CF510A"/>
    <w:rsid w:val="00D109EA"/>
    <w:rsid w:val="00D13C68"/>
    <w:rsid w:val="00D25A44"/>
    <w:rsid w:val="00EA4A7B"/>
    <w:rsid w:val="00EC0E62"/>
    <w:rsid w:val="00EE27BE"/>
    <w:rsid w:val="00EE60E1"/>
    <w:rsid w:val="00F67725"/>
    <w:rsid w:val="00F93115"/>
    <w:rsid w:val="00F9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59D19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40E"/>
    <w:pPr>
      <w:ind w:left="720"/>
      <w:contextualSpacing/>
    </w:pPr>
  </w:style>
  <w:style w:type="paragraph" w:styleId="NoSpacing">
    <w:name w:val="No Spacing"/>
    <w:uiPriority w:val="1"/>
    <w:qFormat/>
    <w:rsid w:val="00BC3FF4"/>
    <w:rPr>
      <w:rFonts w:ascii="Calibri" w:eastAsia="Calibri" w:hAnsi="Calibri" w:cs="Times New Roman"/>
      <w:sz w:val="22"/>
      <w:szCs w:val="22"/>
      <w:lang w:val="nl-NL"/>
    </w:rPr>
  </w:style>
  <w:style w:type="character" w:styleId="Hyperlink">
    <w:name w:val="Hyperlink"/>
    <w:rsid w:val="00BC3FF4"/>
    <w:rPr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3200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0674AA"/>
  </w:style>
  <w:style w:type="character" w:customStyle="1" w:styleId="highlight">
    <w:name w:val="highlight"/>
    <w:basedOn w:val="DefaultParagraphFont"/>
    <w:rsid w:val="000674AA"/>
  </w:style>
  <w:style w:type="paragraph" w:styleId="BalloonText">
    <w:name w:val="Balloon Text"/>
    <w:basedOn w:val="Normal"/>
    <w:link w:val="BalloonTextChar"/>
    <w:uiPriority w:val="99"/>
    <w:semiHidden/>
    <w:unhideWhenUsed/>
    <w:rsid w:val="00044AD1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AD1"/>
    <w:rPr>
      <w:rFonts w:ascii="Times New Roman" w:hAnsi="Times New Roman" w:cs="Times New Roman"/>
      <w:sz w:val="26"/>
      <w:szCs w:val="26"/>
    </w:rPr>
  </w:style>
  <w:style w:type="character" w:customStyle="1" w:styleId="bumpedfont15">
    <w:name w:val="bumpedfont15"/>
    <w:basedOn w:val="DefaultParagraphFont"/>
    <w:rsid w:val="008F2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7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10.jpeg"/><Relationship Id="rId8" Type="http://schemas.openxmlformats.org/officeDocument/2006/relationships/hyperlink" Target="http://www.axon.tv" TargetMode="External"/><Relationship Id="rId9" Type="http://schemas.openxmlformats.org/officeDocument/2006/relationships/hyperlink" Target="mailto:press@axon.tv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A59F06-63FC-F446-87BD-08EB8581E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543</Words>
  <Characters>3101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2017-11-27T10:14:00Z</cp:lastPrinted>
  <dcterms:created xsi:type="dcterms:W3CDTF">2018-02-27T14:59:00Z</dcterms:created>
  <dcterms:modified xsi:type="dcterms:W3CDTF">2018-02-27T15:04:00Z</dcterms:modified>
</cp:coreProperties>
</file>