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20" w:rsidRPr="00AC23B8" w:rsidRDefault="00EE1C20" w:rsidP="00EE1C20">
      <w:pPr>
        <w:jc w:val="right"/>
        <w:rPr>
          <w:rFonts w:ascii="Arial" w:hAnsi="Arial" w:cs="Arial"/>
          <w:b/>
          <w:i/>
          <w:sz w:val="48"/>
          <w:szCs w:val="48"/>
        </w:rPr>
      </w:pPr>
      <w:r>
        <w:rPr>
          <w:noProof/>
        </w:rPr>
        <mc:AlternateContent>
          <mc:Choice Requires="wps">
            <w:drawing>
              <wp:anchor distT="0" distB="0" distL="114300" distR="114300" simplePos="0" relativeHeight="251659264" behindDoc="0" locked="0" layoutInCell="1" allowOverlap="1" wp14:anchorId="0A7F591A" wp14:editId="528A0393">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rsidR="00EE1C20" w:rsidRDefault="00EE1C20" w:rsidP="00EE1C20">
                            <w:r>
                              <w:rPr>
                                <w:noProof/>
                              </w:rPr>
                              <w:drawing>
                                <wp:inline distT="0" distB="0" distL="0" distR="0" wp14:anchorId="330C3884" wp14:editId="76E0EC8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5"/>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F591A"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rsidR="00EE1C20" w:rsidRDefault="00EE1C20" w:rsidP="00EE1C20">
                      <w:r>
                        <w:rPr>
                          <w:noProof/>
                        </w:rPr>
                        <w:drawing>
                          <wp:inline distT="0" distB="0" distL="0" distR="0" wp14:anchorId="330C3884" wp14:editId="76E0EC8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6"/>
                                    <a:stretch>
                                      <a:fillRect/>
                                    </a:stretch>
                                  </pic:blipFill>
                                  <pic:spPr>
                                    <a:xfrm>
                                      <a:off x="0" y="0"/>
                                      <a:ext cx="1726565" cy="499110"/>
                                    </a:xfrm>
                                    <a:prstGeom prst="rect">
                                      <a:avLst/>
                                    </a:prstGeom>
                                  </pic:spPr>
                                </pic:pic>
                              </a:graphicData>
                            </a:graphic>
                          </wp:inline>
                        </w:drawing>
                      </w:r>
                    </w:p>
                  </w:txbxContent>
                </v:textbox>
              </v:shape>
            </w:pict>
          </mc:Fallback>
        </mc:AlternateContent>
      </w:r>
      <w:r w:rsidRPr="00AC23B8">
        <w:rPr>
          <w:rFonts w:ascii="Arial" w:hAnsi="Arial" w:cs="Arial"/>
          <w:b/>
          <w:i/>
          <w:sz w:val="48"/>
          <w:szCs w:val="48"/>
        </w:rPr>
        <w:t>NEWS RELEASE</w:t>
      </w:r>
    </w:p>
    <w:p w:rsidR="00EE1C20" w:rsidRDefault="00EE1C20" w:rsidP="00EE1C20">
      <w:pPr>
        <w:rPr>
          <w:rFonts w:ascii="Arial" w:hAnsi="Arial" w:cs="Arial"/>
          <w:b/>
          <w:i/>
          <w:sz w:val="24"/>
          <w:szCs w:val="24"/>
        </w:rPr>
      </w:pPr>
    </w:p>
    <w:p w:rsidR="00EE1C20" w:rsidRDefault="00EE1C20" w:rsidP="00EE1C20">
      <w:pPr>
        <w:rPr>
          <w:rFonts w:ascii="Arial" w:hAnsi="Arial" w:cs="Arial"/>
          <w:b/>
          <w:i/>
          <w:sz w:val="24"/>
          <w:szCs w:val="24"/>
        </w:rPr>
      </w:pPr>
    </w:p>
    <w:p w:rsidR="00EE1C20" w:rsidRDefault="00EE1C20" w:rsidP="00EE1C20">
      <w:pPr>
        <w:rPr>
          <w:rFonts w:ascii="Arial" w:hAnsi="Arial" w:cs="Arial"/>
          <w:b/>
          <w:i/>
          <w:sz w:val="24"/>
          <w:szCs w:val="24"/>
        </w:rPr>
      </w:pPr>
      <w:r>
        <w:rPr>
          <w:rFonts w:ascii="Arial" w:hAnsi="Arial" w:cs="Arial"/>
          <w:b/>
          <w:i/>
          <w:sz w:val="24"/>
          <w:szCs w:val="24"/>
        </w:rPr>
        <w:t>IBC 2016 Preview</w:t>
      </w:r>
      <w:r w:rsidRPr="009B1F7A">
        <w:rPr>
          <w:rFonts w:ascii="Arial" w:hAnsi="Arial" w:cs="Arial"/>
          <w:b/>
          <w:i/>
          <w:sz w:val="24"/>
          <w:szCs w:val="24"/>
        </w:rPr>
        <w:t xml:space="preserve"> Release</w:t>
      </w:r>
      <w:r w:rsidRPr="009B1F7A">
        <w:rPr>
          <w:rFonts w:ascii="Arial" w:hAnsi="Arial" w:cs="Arial"/>
          <w:b/>
          <w:i/>
          <w:sz w:val="24"/>
          <w:szCs w:val="24"/>
        </w:rPr>
        <w:br/>
      </w:r>
      <w:r>
        <w:rPr>
          <w:rFonts w:ascii="Arial" w:hAnsi="Arial" w:cs="Arial"/>
          <w:b/>
          <w:i/>
          <w:sz w:val="24"/>
          <w:szCs w:val="24"/>
        </w:rPr>
        <w:t>Stand 10.A21/B21, RAI Amsterdam</w:t>
      </w:r>
    </w:p>
    <w:p w:rsidR="00EE1C20" w:rsidRDefault="00EE1C20" w:rsidP="00EE1C20">
      <w:pPr>
        <w:rPr>
          <w:rFonts w:ascii="Arial" w:hAnsi="Arial" w:cs="Arial"/>
          <w:b/>
          <w:i/>
          <w:sz w:val="24"/>
          <w:szCs w:val="24"/>
        </w:rPr>
      </w:pPr>
    </w:p>
    <w:p w:rsidR="00EE1C20" w:rsidRPr="003F49A9" w:rsidRDefault="00EE1C20" w:rsidP="00EE1C20">
      <w:pPr>
        <w:rPr>
          <w:rFonts w:ascii="Arial" w:hAnsi="Arial" w:cs="Arial"/>
          <w:b/>
          <w:i/>
          <w:sz w:val="24"/>
          <w:szCs w:val="24"/>
        </w:rPr>
      </w:pPr>
    </w:p>
    <w:p w:rsidR="00EE1C20" w:rsidRPr="00D34944" w:rsidRDefault="00EE1C20" w:rsidP="00EE1C20">
      <w:pPr>
        <w:spacing w:line="276" w:lineRule="auto"/>
        <w:jc w:val="center"/>
        <w:rPr>
          <w:rFonts w:ascii="Verdana" w:hAnsi="Verdana"/>
          <w:b/>
        </w:rPr>
      </w:pPr>
      <w:r w:rsidRPr="00D34944">
        <w:rPr>
          <w:rFonts w:ascii="Verdana" w:hAnsi="Verdana" w:cs="Arial"/>
          <w:b/>
        </w:rPr>
        <w:t>AXON</w:t>
      </w:r>
      <w:r w:rsidRPr="00D34944">
        <w:rPr>
          <w:rFonts w:ascii="Verdana" w:hAnsi="Verdana"/>
          <w:b/>
        </w:rPr>
        <w:t xml:space="preserve"> </w:t>
      </w:r>
      <w:r w:rsidR="003F03DA">
        <w:rPr>
          <w:rFonts w:ascii="Verdana" w:hAnsi="Verdana"/>
          <w:b/>
        </w:rPr>
        <w:t xml:space="preserve">delivers Game-Changing 4K Signal Processing Power </w:t>
      </w:r>
      <w:r w:rsidRPr="00D34944">
        <w:rPr>
          <w:rFonts w:ascii="Verdana" w:hAnsi="Verdana"/>
          <w:b/>
        </w:rPr>
        <w:t>at IBC 2016</w:t>
      </w:r>
    </w:p>
    <w:p w:rsidR="00EE1C20" w:rsidRPr="007160FD" w:rsidRDefault="00EE1C20" w:rsidP="00D34944">
      <w:pPr>
        <w:rPr>
          <w:rFonts w:ascii="Arial" w:hAnsi="Arial" w:cs="Arial"/>
          <w:b/>
          <w:sz w:val="28"/>
          <w:szCs w:val="28"/>
        </w:rPr>
      </w:pPr>
    </w:p>
    <w:p w:rsidR="003F03DA" w:rsidRDefault="00EE1C20" w:rsidP="003F03DA">
      <w:pPr>
        <w:pStyle w:val="NoSpacing"/>
        <w:spacing w:line="276" w:lineRule="auto"/>
        <w:jc w:val="both"/>
        <w:rPr>
          <w:rFonts w:ascii="Verdana" w:hAnsi="Verdana" w:cs="Tahoma"/>
          <w:sz w:val="20"/>
          <w:szCs w:val="20"/>
        </w:rPr>
      </w:pPr>
      <w:r w:rsidRPr="00EE1C20">
        <w:rPr>
          <w:rFonts w:ascii="Verdana" w:hAnsi="Verdana"/>
          <w:b/>
          <w:sz w:val="20"/>
          <w:szCs w:val="20"/>
          <w:lang w:val="en-US"/>
        </w:rPr>
        <w:t xml:space="preserve">Gilze, the Netherlands. </w:t>
      </w:r>
      <w:r w:rsidR="00096D43">
        <w:rPr>
          <w:rFonts w:ascii="Verdana" w:hAnsi="Verdana"/>
          <w:b/>
          <w:sz w:val="20"/>
          <w:szCs w:val="20"/>
          <w:lang w:val="en-US"/>
        </w:rPr>
        <w:t>August 24th</w:t>
      </w:r>
      <w:bookmarkStart w:id="0" w:name="_GoBack"/>
      <w:bookmarkEnd w:id="0"/>
      <w:r w:rsidRPr="00EE1C20">
        <w:rPr>
          <w:rFonts w:ascii="Verdana" w:hAnsi="Verdana"/>
          <w:b/>
          <w:sz w:val="20"/>
          <w:szCs w:val="20"/>
          <w:lang w:val="en-US"/>
        </w:rPr>
        <w:t>, 2016:</w:t>
      </w:r>
      <w:r w:rsidR="00E74D00">
        <w:rPr>
          <w:rFonts w:ascii="Verdana" w:hAnsi="Verdana"/>
          <w:b/>
          <w:sz w:val="20"/>
          <w:szCs w:val="20"/>
          <w:lang w:val="en-US"/>
        </w:rPr>
        <w:t xml:space="preserve"> </w:t>
      </w:r>
      <w:r w:rsidR="004D0E32">
        <w:rPr>
          <w:rFonts w:ascii="Verdana" w:hAnsi="Verdana"/>
          <w:sz w:val="20"/>
          <w:szCs w:val="20"/>
          <w:lang w:val="en-US"/>
        </w:rPr>
        <w:t>A</w:t>
      </w:r>
      <w:r w:rsidR="00E74D00" w:rsidRPr="00E74D00">
        <w:rPr>
          <w:rFonts w:ascii="Verdana" w:hAnsi="Verdana"/>
          <w:sz w:val="20"/>
          <w:szCs w:val="20"/>
          <w:lang w:val="en-US"/>
        </w:rPr>
        <w:t>xon Digital Design</w:t>
      </w:r>
      <w:r w:rsidR="004D0E32" w:rsidRPr="004D0E32">
        <w:rPr>
          <w:rFonts w:ascii="Verdana" w:hAnsi="Verdana" w:cs="Tahoma"/>
          <w:sz w:val="20"/>
          <w:szCs w:val="20"/>
        </w:rPr>
        <w:t xml:space="preserve"> </w:t>
      </w:r>
      <w:r w:rsidR="004D0E32" w:rsidRPr="00975661">
        <w:rPr>
          <w:rFonts w:ascii="Verdana" w:hAnsi="Verdana" w:cs="Tahoma"/>
          <w:sz w:val="20"/>
          <w:szCs w:val="20"/>
        </w:rPr>
        <w:t xml:space="preserve">will </w:t>
      </w:r>
      <w:r w:rsidR="00664E06">
        <w:rPr>
          <w:rFonts w:ascii="Verdana" w:hAnsi="Verdana" w:cs="Tahoma"/>
          <w:sz w:val="20"/>
          <w:szCs w:val="20"/>
        </w:rPr>
        <w:t xml:space="preserve">be attending IBC 2016 with the </w:t>
      </w:r>
      <w:r w:rsidR="004D0E32" w:rsidRPr="00975661">
        <w:rPr>
          <w:rFonts w:ascii="Verdana" w:hAnsi="Verdana" w:cs="Tahoma"/>
          <w:sz w:val="20"/>
          <w:szCs w:val="20"/>
        </w:rPr>
        <w:t>latest additions to Synapse</w:t>
      </w:r>
      <w:r w:rsidR="00664E06">
        <w:rPr>
          <w:rFonts w:ascii="Verdana" w:hAnsi="Verdana" w:cs="Tahoma"/>
          <w:sz w:val="20"/>
          <w:szCs w:val="20"/>
        </w:rPr>
        <w:t xml:space="preserve">, its range of </w:t>
      </w:r>
      <w:r w:rsidR="004D0E32" w:rsidRPr="00975661">
        <w:rPr>
          <w:rFonts w:ascii="Verdana" w:hAnsi="Verdana" w:cs="Tahoma"/>
          <w:sz w:val="20"/>
          <w:szCs w:val="20"/>
        </w:rPr>
        <w:t>signal processing product</w:t>
      </w:r>
      <w:r w:rsidR="00664E06">
        <w:rPr>
          <w:rFonts w:ascii="Verdana" w:hAnsi="Verdana" w:cs="Tahoma"/>
          <w:sz w:val="20"/>
          <w:szCs w:val="20"/>
        </w:rPr>
        <w:t>s</w:t>
      </w:r>
      <w:r w:rsidR="004D0E32" w:rsidRPr="00975661">
        <w:rPr>
          <w:rFonts w:ascii="Verdana" w:hAnsi="Verdana" w:cs="Tahoma"/>
          <w:sz w:val="20"/>
          <w:szCs w:val="20"/>
        </w:rPr>
        <w:t xml:space="preserve"> </w:t>
      </w:r>
      <w:r w:rsidR="00664E06">
        <w:rPr>
          <w:rFonts w:ascii="Verdana" w:hAnsi="Verdana" w:cs="Tahoma"/>
          <w:sz w:val="20"/>
          <w:szCs w:val="20"/>
        </w:rPr>
        <w:t xml:space="preserve">that </w:t>
      </w:r>
      <w:r w:rsidR="004D0E32" w:rsidRPr="00975661">
        <w:rPr>
          <w:rFonts w:ascii="Verdana" w:hAnsi="Verdana" w:cs="Tahoma"/>
          <w:sz w:val="20"/>
          <w:szCs w:val="20"/>
        </w:rPr>
        <w:t>are shaping the future of 4K production</w:t>
      </w:r>
      <w:r w:rsidR="004D0E32">
        <w:rPr>
          <w:rFonts w:ascii="Verdana" w:hAnsi="Verdana" w:cs="Tahoma"/>
          <w:sz w:val="20"/>
          <w:szCs w:val="20"/>
        </w:rPr>
        <w:t>.</w:t>
      </w:r>
      <w:r w:rsidR="003F03DA" w:rsidRPr="003F03DA">
        <w:rPr>
          <w:rFonts w:ascii="Verdana" w:hAnsi="Verdana" w:cs="Tahoma"/>
          <w:sz w:val="20"/>
          <w:szCs w:val="20"/>
        </w:rPr>
        <w:t xml:space="preserve"> </w:t>
      </w:r>
    </w:p>
    <w:p w:rsidR="003F03DA" w:rsidRDefault="003F03DA" w:rsidP="003F03DA">
      <w:pPr>
        <w:pStyle w:val="NoSpacing"/>
        <w:spacing w:line="276" w:lineRule="auto"/>
        <w:jc w:val="both"/>
        <w:rPr>
          <w:rFonts w:ascii="Verdana" w:hAnsi="Verdana" w:cs="Tahoma"/>
          <w:sz w:val="20"/>
          <w:szCs w:val="20"/>
        </w:rPr>
      </w:pPr>
    </w:p>
    <w:p w:rsidR="004D0E32" w:rsidRPr="003F03DA" w:rsidRDefault="003F03DA" w:rsidP="004D0E32">
      <w:pPr>
        <w:pStyle w:val="NoSpacing"/>
        <w:spacing w:line="276" w:lineRule="auto"/>
        <w:jc w:val="both"/>
        <w:rPr>
          <w:rFonts w:ascii="Verdana" w:hAnsi="Verdana" w:cs="Tahoma"/>
          <w:sz w:val="20"/>
          <w:szCs w:val="20"/>
        </w:rPr>
      </w:pPr>
      <w:r>
        <w:rPr>
          <w:rFonts w:ascii="Verdana" w:hAnsi="Verdana" w:cs="Tahoma"/>
          <w:sz w:val="20"/>
          <w:szCs w:val="20"/>
        </w:rPr>
        <w:t xml:space="preserve">Already </w:t>
      </w:r>
      <w:r w:rsidRPr="00975661">
        <w:rPr>
          <w:rFonts w:ascii="Verdana" w:hAnsi="Verdana" w:cs="Arial"/>
          <w:sz w:val="20"/>
          <w:szCs w:val="20"/>
          <w:lang w:val="en-US"/>
        </w:rPr>
        <w:t>at the heart of recent game-changing productions including Europe’s first UHD live sports production for BT Sport</w:t>
      </w:r>
      <w:r w:rsidRPr="00975661">
        <w:rPr>
          <w:rFonts w:ascii="Verdana" w:hAnsi="Verdana" w:cs="Tahoma"/>
          <w:sz w:val="20"/>
          <w:szCs w:val="20"/>
        </w:rPr>
        <w:t xml:space="preserve">, </w:t>
      </w:r>
      <w:r>
        <w:rPr>
          <w:rFonts w:ascii="Verdana" w:hAnsi="Verdana" w:cs="Tahoma"/>
          <w:sz w:val="20"/>
          <w:szCs w:val="20"/>
        </w:rPr>
        <w:t xml:space="preserve">Synapse </w:t>
      </w:r>
      <w:r w:rsidRPr="00975661">
        <w:rPr>
          <w:rFonts w:ascii="Verdana" w:hAnsi="Verdana" w:cs="Tahoma"/>
          <w:sz w:val="20"/>
          <w:szCs w:val="20"/>
        </w:rPr>
        <w:t xml:space="preserve">4K up and down converters and production ‘tool boxes’ support </w:t>
      </w:r>
      <w:r w:rsidRPr="00975661">
        <w:rPr>
          <w:rFonts w:ascii="Verdana" w:hAnsi="Verdana" w:cs="Arial"/>
          <w:sz w:val="20"/>
          <w:szCs w:val="20"/>
          <w:lang w:val="en-US"/>
        </w:rPr>
        <w:t>Vanc and Hanc data such as timecode and embedded audio as well as Dolby E encoding and decoding</w:t>
      </w:r>
      <w:r>
        <w:rPr>
          <w:rFonts w:ascii="Verdana" w:hAnsi="Verdana" w:cs="Arial"/>
          <w:sz w:val="20"/>
          <w:szCs w:val="20"/>
          <w:lang w:val="en-US"/>
        </w:rPr>
        <w:t xml:space="preserve">. </w:t>
      </w:r>
    </w:p>
    <w:p w:rsidR="004D0E32" w:rsidRDefault="004D0E32" w:rsidP="004D0E32">
      <w:pPr>
        <w:pStyle w:val="NoSpacing"/>
        <w:spacing w:line="276" w:lineRule="auto"/>
        <w:jc w:val="both"/>
        <w:rPr>
          <w:rFonts w:ascii="Verdana" w:hAnsi="Verdana" w:cs="Tahoma"/>
          <w:sz w:val="20"/>
          <w:szCs w:val="20"/>
        </w:rPr>
      </w:pPr>
    </w:p>
    <w:p w:rsidR="004D0E32" w:rsidRDefault="004D0E32" w:rsidP="004D0E32">
      <w:pPr>
        <w:pStyle w:val="NoSpacing"/>
        <w:spacing w:line="276" w:lineRule="auto"/>
        <w:jc w:val="both"/>
        <w:rPr>
          <w:rFonts w:ascii="Verdana" w:hAnsi="Verdana"/>
          <w:sz w:val="20"/>
          <w:szCs w:val="20"/>
          <w:lang w:val="en-US"/>
        </w:rPr>
      </w:pPr>
      <w:r>
        <w:rPr>
          <w:rFonts w:ascii="Verdana" w:hAnsi="Verdana" w:cs="Tahoma"/>
          <w:sz w:val="20"/>
          <w:szCs w:val="20"/>
        </w:rPr>
        <w:t xml:space="preserve">In recent months, </w:t>
      </w:r>
      <w:r>
        <w:rPr>
          <w:rFonts w:ascii="Verdana" w:hAnsi="Verdana"/>
          <w:sz w:val="20"/>
          <w:szCs w:val="20"/>
          <w:lang w:val="en-US"/>
        </w:rPr>
        <w:t xml:space="preserve">System Integrators, Rental Facilities companies and Outside Broadcasters have publicly called for technology that allows them to easily process 4K signals without having to go through multiple paths using </w:t>
      </w:r>
      <w:r w:rsidR="00664E06">
        <w:rPr>
          <w:rFonts w:ascii="Verdana" w:hAnsi="Verdana"/>
          <w:sz w:val="20"/>
          <w:szCs w:val="20"/>
          <w:lang w:val="en-US"/>
        </w:rPr>
        <w:t xml:space="preserve">traditional </w:t>
      </w:r>
      <w:r>
        <w:rPr>
          <w:rFonts w:ascii="Verdana" w:hAnsi="Verdana"/>
          <w:sz w:val="20"/>
          <w:szCs w:val="20"/>
          <w:lang w:val="en-US"/>
        </w:rPr>
        <w:t xml:space="preserve">3G routing switchers. </w:t>
      </w:r>
      <w:r w:rsidR="00E54EB2">
        <w:rPr>
          <w:rFonts w:ascii="Verdana" w:hAnsi="Verdana"/>
          <w:sz w:val="20"/>
          <w:szCs w:val="20"/>
          <w:lang w:val="en-US"/>
        </w:rPr>
        <w:t xml:space="preserve">Their </w:t>
      </w:r>
      <w:r w:rsidR="003F03DA">
        <w:rPr>
          <w:rFonts w:ascii="Verdana" w:hAnsi="Verdana"/>
          <w:sz w:val="20"/>
          <w:szCs w:val="20"/>
          <w:lang w:val="en-US"/>
        </w:rPr>
        <w:t xml:space="preserve">main </w:t>
      </w:r>
      <w:r w:rsidR="00E54EB2">
        <w:rPr>
          <w:rFonts w:ascii="Verdana" w:hAnsi="Verdana"/>
          <w:sz w:val="20"/>
          <w:szCs w:val="20"/>
          <w:lang w:val="en-US"/>
        </w:rPr>
        <w:t>request was for a single coax 12Gb/s SDI connection for inputs and outputs on any video equipment capable of working in 4k/UHDTV.</w:t>
      </w:r>
    </w:p>
    <w:p w:rsidR="00664E06" w:rsidRDefault="00664E06" w:rsidP="004D0E32">
      <w:pPr>
        <w:pStyle w:val="NoSpacing"/>
        <w:spacing w:line="276" w:lineRule="auto"/>
        <w:jc w:val="both"/>
        <w:rPr>
          <w:rFonts w:ascii="Verdana" w:hAnsi="Verdana"/>
          <w:sz w:val="20"/>
          <w:szCs w:val="20"/>
          <w:lang w:val="en-US"/>
        </w:rPr>
      </w:pPr>
    </w:p>
    <w:p w:rsidR="003F03DA" w:rsidRDefault="00E54EB2" w:rsidP="00E54EB2">
      <w:pPr>
        <w:pStyle w:val="NoSpacing"/>
        <w:spacing w:line="276" w:lineRule="auto"/>
        <w:jc w:val="both"/>
        <w:rPr>
          <w:rFonts w:ascii="Verdana" w:hAnsi="Verdana"/>
          <w:sz w:val="20"/>
          <w:szCs w:val="20"/>
          <w:lang w:val="en-US"/>
        </w:rPr>
      </w:pPr>
      <w:r w:rsidRPr="003F03DA">
        <w:rPr>
          <w:rFonts w:ascii="Verdana" w:hAnsi="Verdana"/>
          <w:sz w:val="20"/>
          <w:szCs w:val="20"/>
          <w:lang w:val="en-US"/>
        </w:rPr>
        <w:t xml:space="preserve">Axon has responded by introducing </w:t>
      </w:r>
      <w:r w:rsidR="00664E06" w:rsidRPr="003F03DA">
        <w:rPr>
          <w:rFonts w:ascii="Verdana" w:hAnsi="Verdana"/>
          <w:sz w:val="20"/>
          <w:szCs w:val="20"/>
          <w:lang w:val="en-US"/>
        </w:rPr>
        <w:t>new BPU01 and BPU02 I/O panels, which enable conversion to and from 12Gb/s and 6Gb/s.</w:t>
      </w:r>
      <w:r w:rsidRPr="003F03DA">
        <w:rPr>
          <w:rFonts w:ascii="Verdana" w:hAnsi="Verdana"/>
          <w:sz w:val="20"/>
          <w:szCs w:val="20"/>
          <w:lang w:val="en-US"/>
        </w:rPr>
        <w:t xml:space="preserve"> Ideal for for applications in which 4k 4-wire to 12Gb/s and vice versa need to be converted, these new panels make it possible to utilize 12Gb/s 4k/UHDTV monitors to check and trouble shoot source signals before they are incorporated into the IP stream.</w:t>
      </w:r>
    </w:p>
    <w:p w:rsidR="003F03DA" w:rsidRDefault="003F03DA" w:rsidP="00E54EB2">
      <w:pPr>
        <w:pStyle w:val="NoSpacing"/>
        <w:spacing w:line="276" w:lineRule="auto"/>
        <w:jc w:val="both"/>
        <w:rPr>
          <w:rFonts w:ascii="Verdana" w:hAnsi="Verdana"/>
          <w:sz w:val="20"/>
          <w:szCs w:val="20"/>
          <w:lang w:val="en-US"/>
        </w:rPr>
      </w:pPr>
    </w:p>
    <w:p w:rsidR="003F03DA" w:rsidRDefault="00E54EB2" w:rsidP="003F03DA">
      <w:pPr>
        <w:pStyle w:val="NoSpacing"/>
        <w:spacing w:line="276" w:lineRule="auto"/>
        <w:jc w:val="both"/>
        <w:rPr>
          <w:rFonts w:ascii="Verdana" w:hAnsi="Verdana" w:cs="Arial"/>
          <w:sz w:val="20"/>
          <w:szCs w:val="20"/>
          <w:lang w:val="en-US"/>
        </w:rPr>
      </w:pPr>
      <w:r w:rsidRPr="003F03DA">
        <w:rPr>
          <w:rFonts w:ascii="Verdana" w:hAnsi="Verdana"/>
          <w:sz w:val="20"/>
          <w:szCs w:val="20"/>
          <w:lang w:val="en-US"/>
        </w:rPr>
        <w:t xml:space="preserve">The panels also meet the </w:t>
      </w:r>
      <w:r w:rsidRPr="003F03DA">
        <w:rPr>
          <w:rFonts w:ascii="Verdana" w:hAnsi="Verdana"/>
          <w:color w:val="000000"/>
          <w:sz w:val="20"/>
          <w:szCs w:val="20"/>
          <w:lang w:val="en-US"/>
        </w:rPr>
        <w:t xml:space="preserve">12 Gb/s standards of Axon’s </w:t>
      </w:r>
      <w:r w:rsidR="003F03DA">
        <w:rPr>
          <w:rFonts w:ascii="Verdana" w:hAnsi="Verdana"/>
          <w:color w:val="000000"/>
          <w:sz w:val="20"/>
          <w:szCs w:val="20"/>
          <w:lang w:val="en-US"/>
        </w:rPr>
        <w:t>US partner Utah</w:t>
      </w:r>
      <w:r w:rsidRPr="003F03DA">
        <w:rPr>
          <w:rFonts w:ascii="Verdana" w:hAnsi="Verdana"/>
          <w:color w:val="000000"/>
          <w:sz w:val="20"/>
          <w:szCs w:val="20"/>
          <w:lang w:val="en-US"/>
        </w:rPr>
        <w:t xml:space="preserve"> Scientific, thus allowing easy connection to </w:t>
      </w:r>
      <w:r w:rsidR="003F03DA" w:rsidRPr="00975661">
        <w:rPr>
          <w:rFonts w:ascii="Verdana" w:hAnsi="Verdana" w:cs="Arial"/>
          <w:sz w:val="20"/>
          <w:szCs w:val="20"/>
          <w:lang w:val="en-US"/>
        </w:rPr>
        <w:t>Utah</w:t>
      </w:r>
      <w:r w:rsidR="003F03DA">
        <w:rPr>
          <w:rFonts w:ascii="Verdana" w:hAnsi="Verdana" w:cs="Arial"/>
          <w:sz w:val="20"/>
          <w:szCs w:val="20"/>
          <w:lang w:val="en-US"/>
        </w:rPr>
        <w:t>’s</w:t>
      </w:r>
      <w:r w:rsidR="003F03DA" w:rsidRPr="00975661">
        <w:rPr>
          <w:rFonts w:ascii="Verdana" w:hAnsi="Verdana" w:cs="Arial"/>
          <w:sz w:val="20"/>
          <w:szCs w:val="20"/>
          <w:lang w:val="en-US"/>
        </w:rPr>
        <w:t xml:space="preserve"> new UHD-12G 4K digital routing switcher</w:t>
      </w:r>
      <w:r w:rsidR="003F03DA">
        <w:rPr>
          <w:rFonts w:ascii="Verdana" w:hAnsi="Verdana" w:cs="Arial"/>
          <w:sz w:val="20"/>
          <w:szCs w:val="20"/>
          <w:lang w:val="en-US"/>
        </w:rPr>
        <w:t xml:space="preserve">, </w:t>
      </w:r>
      <w:r w:rsidR="003F03DA" w:rsidRPr="00975661">
        <w:rPr>
          <w:rFonts w:ascii="Verdana" w:hAnsi="Verdana" w:cs="Arial"/>
          <w:sz w:val="20"/>
          <w:szCs w:val="20"/>
          <w:lang w:val="en-US"/>
        </w:rPr>
        <w:t xml:space="preserve">the industry’s first enterprise-class router </w:t>
      </w:r>
      <w:r w:rsidRPr="003F03DA">
        <w:rPr>
          <w:rFonts w:ascii="Verdana" w:hAnsi="Verdana"/>
          <w:color w:val="000000"/>
          <w:sz w:val="20"/>
          <w:szCs w:val="20"/>
          <w:lang w:val="en-US"/>
        </w:rPr>
        <w:t xml:space="preserve">that can </w:t>
      </w:r>
      <w:r w:rsidRPr="003F03DA">
        <w:rPr>
          <w:rFonts w:ascii="Verdana" w:hAnsi="Verdana" w:cs="Arial"/>
          <w:sz w:val="20"/>
          <w:szCs w:val="20"/>
        </w:rPr>
        <w:t>receive, route, and distribute SDI signals all the way up to 12G and 60 frames per second.</w:t>
      </w:r>
      <w:r w:rsidR="003F03DA">
        <w:rPr>
          <w:rFonts w:ascii="Verdana" w:hAnsi="Verdana"/>
          <w:sz w:val="20"/>
          <w:szCs w:val="20"/>
          <w:lang w:val="en-US"/>
        </w:rPr>
        <w:t xml:space="preserve"> </w:t>
      </w:r>
    </w:p>
    <w:p w:rsidR="003F03DA" w:rsidRDefault="003F03DA" w:rsidP="004D0E32">
      <w:pPr>
        <w:pStyle w:val="NoSpacing"/>
        <w:spacing w:line="276" w:lineRule="auto"/>
        <w:jc w:val="both"/>
        <w:rPr>
          <w:rFonts w:ascii="Verdana" w:hAnsi="Verdana"/>
          <w:sz w:val="20"/>
          <w:szCs w:val="20"/>
          <w:lang w:val="en-US"/>
        </w:rPr>
      </w:pPr>
    </w:p>
    <w:p w:rsidR="00B24BDA" w:rsidRPr="00975661" w:rsidRDefault="00E54EB2" w:rsidP="00E54EB2">
      <w:pPr>
        <w:pStyle w:val="NoSpacing"/>
        <w:spacing w:line="276" w:lineRule="auto"/>
        <w:jc w:val="both"/>
        <w:rPr>
          <w:rFonts w:ascii="Verdana" w:hAnsi="Verdana"/>
          <w:sz w:val="20"/>
          <w:szCs w:val="20"/>
          <w:lang w:val="en-US"/>
        </w:rPr>
      </w:pPr>
      <w:r>
        <w:rPr>
          <w:rFonts w:ascii="Verdana" w:hAnsi="Verdana"/>
          <w:sz w:val="20"/>
          <w:szCs w:val="20"/>
          <w:lang w:val="en-US"/>
        </w:rPr>
        <w:t xml:space="preserve">Also new to Axon’s Synapse range is the </w:t>
      </w:r>
      <w:r w:rsidR="00B24BDA" w:rsidRPr="00975661">
        <w:rPr>
          <w:rFonts w:ascii="Verdana" w:hAnsi="Verdana"/>
          <w:sz w:val="20"/>
          <w:szCs w:val="20"/>
          <w:lang w:val="en-US"/>
        </w:rPr>
        <w:t>GNS600, a 3G, HD and SD SDI SCTE104 inserter with SDI inputs and outputs. With this module, SCTE104 information present in the SDI signal can be transcoded and inserted into the main 3G, HD or SD SDI signal. Data from both the Ethernet and SDI domain can be inserted into lines in the SDI domain or into a user defined cue on a preset base.</w:t>
      </w:r>
    </w:p>
    <w:p w:rsidR="0097438E" w:rsidRDefault="0097438E" w:rsidP="00EE1C20">
      <w:pPr>
        <w:pStyle w:val="NoSpacing"/>
        <w:spacing w:line="276" w:lineRule="auto"/>
        <w:jc w:val="both"/>
        <w:rPr>
          <w:rFonts w:ascii="Verdana" w:hAnsi="Verdana"/>
          <w:sz w:val="20"/>
          <w:szCs w:val="20"/>
          <w:lang w:val="en-US"/>
        </w:rPr>
      </w:pPr>
    </w:p>
    <w:p w:rsidR="00E54EB2" w:rsidRDefault="00E54EB2" w:rsidP="00E54EB2">
      <w:pPr>
        <w:pStyle w:val="NoSpacing"/>
        <w:spacing w:line="276" w:lineRule="auto"/>
        <w:jc w:val="both"/>
        <w:rPr>
          <w:rFonts w:ascii="Verdana" w:hAnsi="Verdana" w:cs="Tahoma"/>
          <w:sz w:val="20"/>
          <w:szCs w:val="20"/>
        </w:rPr>
      </w:pPr>
      <w:r>
        <w:rPr>
          <w:rFonts w:ascii="Verdana" w:hAnsi="Verdana"/>
          <w:sz w:val="20"/>
          <w:szCs w:val="20"/>
          <w:lang w:val="en-US"/>
        </w:rPr>
        <w:t xml:space="preserve">Axon will complete its </w:t>
      </w:r>
      <w:r w:rsidR="00B24BDA" w:rsidRPr="00975661">
        <w:rPr>
          <w:rFonts w:ascii="Verdana" w:hAnsi="Verdana"/>
          <w:sz w:val="20"/>
          <w:szCs w:val="20"/>
          <w:lang w:val="en-US"/>
        </w:rPr>
        <w:t xml:space="preserve">Synapse </w:t>
      </w:r>
      <w:r w:rsidR="003F03DA">
        <w:rPr>
          <w:rFonts w:ascii="Verdana" w:hAnsi="Verdana"/>
          <w:sz w:val="20"/>
          <w:szCs w:val="20"/>
          <w:lang w:val="en-US"/>
        </w:rPr>
        <w:t xml:space="preserve">additions by introducing </w:t>
      </w:r>
      <w:r w:rsidR="00B24BDA" w:rsidRPr="00975661">
        <w:rPr>
          <w:rFonts w:ascii="Verdana" w:hAnsi="Verdana"/>
          <w:sz w:val="20"/>
          <w:szCs w:val="20"/>
          <w:lang w:val="en-US"/>
        </w:rPr>
        <w:t xml:space="preserve">the TSX20 and TSX30 </w:t>
      </w:r>
      <w:r w:rsidR="00975661" w:rsidRPr="00975661">
        <w:rPr>
          <w:rFonts w:ascii="Verdana" w:hAnsi="Verdana"/>
          <w:sz w:val="20"/>
          <w:szCs w:val="20"/>
          <w:lang w:val="en-US"/>
        </w:rPr>
        <w:t xml:space="preserve">integrity checkers with configurable auto output switches. The </w:t>
      </w:r>
      <w:r w:rsidR="00B24BDA" w:rsidRPr="00975661">
        <w:rPr>
          <w:rFonts w:ascii="Verdana" w:hAnsi="Verdana"/>
          <w:sz w:val="20"/>
          <w:szCs w:val="20"/>
          <w:lang w:val="en-US"/>
        </w:rPr>
        <w:t xml:space="preserve">TSX30 is a triple channel </w:t>
      </w:r>
      <w:r w:rsidR="00975661" w:rsidRPr="00975661">
        <w:rPr>
          <w:rFonts w:ascii="Verdana" w:hAnsi="Verdana"/>
          <w:sz w:val="20"/>
          <w:szCs w:val="20"/>
          <w:lang w:val="en-US"/>
        </w:rPr>
        <w:t xml:space="preserve">version while the </w:t>
      </w:r>
      <w:r w:rsidR="00B24BDA" w:rsidRPr="00975661">
        <w:rPr>
          <w:rFonts w:ascii="Verdana" w:hAnsi="Verdana"/>
          <w:sz w:val="20"/>
          <w:szCs w:val="20"/>
          <w:lang w:val="en-US"/>
        </w:rPr>
        <w:t xml:space="preserve">TSX20 is a dual input version. </w:t>
      </w:r>
      <w:r w:rsidR="00975661" w:rsidRPr="00975661">
        <w:rPr>
          <w:rFonts w:ascii="Verdana" w:hAnsi="Verdana"/>
          <w:sz w:val="20"/>
          <w:szCs w:val="20"/>
          <w:lang w:val="en-US"/>
        </w:rPr>
        <w:t>In both products the hardware can be fitted with two</w:t>
      </w:r>
      <w:r w:rsidR="00B24BDA" w:rsidRPr="00975661">
        <w:rPr>
          <w:rFonts w:ascii="Verdana" w:hAnsi="Verdana"/>
          <w:sz w:val="20"/>
          <w:szCs w:val="20"/>
          <w:lang w:val="en-US"/>
        </w:rPr>
        <w:t xml:space="preserve"> SFP modules that can be used as fiber in and/or outputs. </w:t>
      </w:r>
      <w:r w:rsidR="00975661" w:rsidRPr="00975661">
        <w:rPr>
          <w:rFonts w:ascii="Verdana" w:hAnsi="Verdana"/>
          <w:sz w:val="20"/>
          <w:szCs w:val="20"/>
          <w:lang w:val="en-US"/>
        </w:rPr>
        <w:t>These products are d</w:t>
      </w:r>
      <w:r w:rsidR="00B24BDA" w:rsidRPr="00975661">
        <w:rPr>
          <w:rFonts w:ascii="Verdana" w:hAnsi="Verdana"/>
          <w:sz w:val="20"/>
          <w:szCs w:val="20"/>
          <w:lang w:val="en-US"/>
        </w:rPr>
        <w:t>esigned for</w:t>
      </w:r>
      <w:r w:rsidR="00975661" w:rsidRPr="00975661">
        <w:rPr>
          <w:rFonts w:ascii="Verdana" w:hAnsi="Verdana"/>
          <w:sz w:val="20"/>
          <w:szCs w:val="20"/>
          <w:lang w:val="en-US"/>
        </w:rPr>
        <w:t xml:space="preserve"> a range of applications including g</w:t>
      </w:r>
      <w:r w:rsidR="00B24BDA" w:rsidRPr="00975661">
        <w:rPr>
          <w:rFonts w:ascii="Verdana" w:hAnsi="Verdana"/>
          <w:sz w:val="20"/>
          <w:szCs w:val="20"/>
          <w:lang w:val="en-US"/>
        </w:rPr>
        <w:t xml:space="preserve">eneric ASI/DVB integrity </w:t>
      </w:r>
      <w:r w:rsidR="00975661" w:rsidRPr="00975661">
        <w:rPr>
          <w:rFonts w:ascii="Verdana" w:hAnsi="Verdana"/>
          <w:sz w:val="20"/>
          <w:szCs w:val="20"/>
          <w:lang w:val="en-US"/>
        </w:rPr>
        <w:t>monitoring and backup switching; a</w:t>
      </w:r>
      <w:r w:rsidR="00B24BDA" w:rsidRPr="00975661">
        <w:rPr>
          <w:rFonts w:ascii="Verdana" w:hAnsi="Verdana"/>
          <w:sz w:val="20"/>
          <w:szCs w:val="20"/>
          <w:lang w:val="en-US"/>
        </w:rPr>
        <w:t>utonomous automatic A/B switching</w:t>
      </w:r>
      <w:r w:rsidR="00975661" w:rsidRPr="00975661">
        <w:rPr>
          <w:rFonts w:ascii="Verdana" w:hAnsi="Verdana"/>
          <w:sz w:val="20"/>
          <w:szCs w:val="20"/>
          <w:lang w:val="en-US"/>
        </w:rPr>
        <w:t>; r</w:t>
      </w:r>
      <w:r w:rsidR="00B24BDA" w:rsidRPr="00975661">
        <w:rPr>
          <w:rFonts w:ascii="Verdana" w:hAnsi="Verdana"/>
          <w:sz w:val="20"/>
          <w:szCs w:val="20"/>
          <w:lang w:val="en-US"/>
        </w:rPr>
        <w:t xml:space="preserve">edundancy switching at play out </w:t>
      </w:r>
      <w:r w:rsidR="00B24BDA" w:rsidRPr="00975661">
        <w:rPr>
          <w:rFonts w:ascii="Verdana" w:hAnsi="Verdana"/>
          <w:sz w:val="20"/>
          <w:szCs w:val="20"/>
          <w:lang w:val="en-US"/>
        </w:rPr>
        <w:lastRenderedPageBreak/>
        <w:t xml:space="preserve">centers, head-ends and encoding/multiplexing systems </w:t>
      </w:r>
      <w:r w:rsidR="00975661" w:rsidRPr="00975661">
        <w:rPr>
          <w:rFonts w:ascii="Verdana" w:hAnsi="Verdana"/>
          <w:sz w:val="20"/>
          <w:szCs w:val="20"/>
          <w:lang w:val="en-US"/>
        </w:rPr>
        <w:t>and i</w:t>
      </w:r>
      <w:r w:rsidR="00B24BDA" w:rsidRPr="00975661">
        <w:rPr>
          <w:rFonts w:ascii="Verdana" w:hAnsi="Verdana"/>
          <w:sz w:val="20"/>
          <w:szCs w:val="20"/>
          <w:lang w:val="en-US"/>
        </w:rPr>
        <w:t>nput monitoring and switching at DVB</w:t>
      </w:r>
      <w:r w:rsidR="00975661" w:rsidRPr="00975661">
        <w:rPr>
          <w:rFonts w:ascii="Verdana" w:hAnsi="Verdana"/>
          <w:sz w:val="20"/>
          <w:szCs w:val="20"/>
          <w:lang w:val="en-US"/>
        </w:rPr>
        <w:t>-T and DVB-T2 Transmitter sites.</w:t>
      </w:r>
      <w:r w:rsidRPr="00E54EB2">
        <w:rPr>
          <w:rFonts w:ascii="Verdana" w:hAnsi="Verdana" w:cs="Tahoma"/>
          <w:sz w:val="20"/>
          <w:szCs w:val="20"/>
        </w:rPr>
        <w:t xml:space="preserve"> </w:t>
      </w:r>
    </w:p>
    <w:p w:rsidR="00E54EB2" w:rsidRDefault="00E54EB2" w:rsidP="00E54EB2">
      <w:pPr>
        <w:pStyle w:val="NoSpacing"/>
        <w:spacing w:line="276" w:lineRule="auto"/>
        <w:jc w:val="both"/>
        <w:rPr>
          <w:rFonts w:ascii="Verdana" w:hAnsi="Verdana" w:cs="Tahoma"/>
          <w:sz w:val="20"/>
          <w:szCs w:val="20"/>
        </w:rPr>
      </w:pPr>
    </w:p>
    <w:p w:rsidR="00D34944" w:rsidRDefault="00EE1C20" w:rsidP="00EE1C20">
      <w:pPr>
        <w:pStyle w:val="NoSpacing"/>
        <w:spacing w:line="276" w:lineRule="auto"/>
        <w:jc w:val="both"/>
        <w:rPr>
          <w:rStyle w:val="Hyperlink"/>
          <w:rFonts w:ascii="Verdana" w:hAnsi="Verdana" w:cs="Arial"/>
          <w:sz w:val="20"/>
          <w:szCs w:val="20"/>
          <w:lang w:val="en-US"/>
        </w:rPr>
      </w:pPr>
      <w:r w:rsidRPr="00AF7E7B">
        <w:rPr>
          <w:rFonts w:ascii="Verdana" w:hAnsi="Verdana" w:cs="Arial"/>
          <w:sz w:val="20"/>
          <w:szCs w:val="20"/>
          <w:lang w:val="en-US"/>
        </w:rPr>
        <w:t xml:space="preserve">For </w:t>
      </w:r>
      <w:r>
        <w:rPr>
          <w:rFonts w:ascii="Verdana" w:hAnsi="Verdana" w:cs="Arial"/>
          <w:sz w:val="20"/>
          <w:szCs w:val="20"/>
          <w:lang w:val="en-US"/>
        </w:rPr>
        <w:t>further</w:t>
      </w:r>
      <w:r w:rsidRPr="00AF7E7B">
        <w:rPr>
          <w:rFonts w:ascii="Verdana" w:hAnsi="Verdana" w:cs="Arial"/>
          <w:sz w:val="20"/>
          <w:szCs w:val="20"/>
          <w:lang w:val="en-US"/>
        </w:rPr>
        <w:t xml:space="preserve"> </w:t>
      </w:r>
      <w:r>
        <w:rPr>
          <w:rFonts w:ascii="Verdana" w:hAnsi="Verdana" w:cs="Arial"/>
          <w:sz w:val="20"/>
          <w:szCs w:val="20"/>
          <w:lang w:val="en-US"/>
        </w:rPr>
        <w:t>details</w:t>
      </w:r>
      <w:r w:rsidRPr="00AF7E7B">
        <w:rPr>
          <w:rFonts w:ascii="Verdana" w:hAnsi="Verdana" w:cs="Arial"/>
          <w:sz w:val="20"/>
          <w:szCs w:val="20"/>
          <w:lang w:val="en-US"/>
        </w:rPr>
        <w:t xml:space="preserve"> </w:t>
      </w:r>
      <w:r w:rsidR="003F03DA">
        <w:rPr>
          <w:rFonts w:ascii="Verdana" w:hAnsi="Verdana" w:cs="Arial"/>
          <w:sz w:val="20"/>
          <w:szCs w:val="20"/>
          <w:lang w:val="en-US"/>
        </w:rPr>
        <w:t xml:space="preserve">about </w:t>
      </w:r>
      <w:r w:rsidRPr="00AF7E7B">
        <w:rPr>
          <w:rFonts w:ascii="Verdana" w:hAnsi="Verdana" w:cs="Arial"/>
          <w:sz w:val="20"/>
          <w:szCs w:val="20"/>
          <w:lang w:val="en-US"/>
        </w:rPr>
        <w:t xml:space="preserve">Axon’s product range, please visit </w:t>
      </w:r>
      <w:r>
        <w:rPr>
          <w:rFonts w:ascii="Verdana" w:hAnsi="Verdana" w:cs="Arial"/>
          <w:sz w:val="20"/>
          <w:szCs w:val="20"/>
          <w:lang w:val="en-US"/>
        </w:rPr>
        <w:t xml:space="preserve">the team at IBC </w:t>
      </w:r>
      <w:r w:rsidRPr="00AF7E7B">
        <w:rPr>
          <w:rFonts w:ascii="Verdana" w:hAnsi="Verdana" w:cs="Arial"/>
          <w:sz w:val="20"/>
          <w:szCs w:val="20"/>
          <w:lang w:val="en-US"/>
        </w:rPr>
        <w:t>2016</w:t>
      </w:r>
      <w:r>
        <w:rPr>
          <w:rFonts w:ascii="Verdana" w:hAnsi="Verdana" w:cs="Arial"/>
          <w:sz w:val="20"/>
          <w:szCs w:val="20"/>
          <w:lang w:val="en-US"/>
        </w:rPr>
        <w:t xml:space="preserve"> on Stand </w:t>
      </w:r>
      <w:r w:rsidRPr="00EE1C20">
        <w:rPr>
          <w:rFonts w:ascii="Verdana" w:hAnsi="Verdana" w:cs="Arial"/>
          <w:b/>
          <w:sz w:val="20"/>
          <w:szCs w:val="20"/>
          <w:lang w:val="en-US"/>
        </w:rPr>
        <w:t>10.A21/B21</w:t>
      </w:r>
      <w:r>
        <w:rPr>
          <w:rFonts w:ascii="Verdana" w:hAnsi="Verdana" w:cs="Arial"/>
          <w:sz w:val="20"/>
          <w:szCs w:val="20"/>
          <w:lang w:val="en-US"/>
        </w:rPr>
        <w:t xml:space="preserve"> </w:t>
      </w:r>
      <w:r w:rsidRPr="00AF7E7B">
        <w:rPr>
          <w:rFonts w:ascii="Verdana" w:hAnsi="Verdana" w:cs="Arial"/>
          <w:sz w:val="20"/>
          <w:szCs w:val="20"/>
          <w:lang w:val="en-US"/>
        </w:rPr>
        <w:t>or</w:t>
      </w:r>
      <w:r>
        <w:rPr>
          <w:rFonts w:ascii="Verdana" w:hAnsi="Verdana" w:cs="Arial"/>
          <w:sz w:val="20"/>
          <w:szCs w:val="20"/>
          <w:lang w:val="en-US"/>
        </w:rPr>
        <w:t xml:space="preserve"> visit </w:t>
      </w:r>
      <w:hyperlink r:id="rId7" w:history="1">
        <w:r w:rsidRPr="00F26ADD">
          <w:rPr>
            <w:rStyle w:val="Hyperlink"/>
            <w:rFonts w:ascii="Verdana" w:hAnsi="Verdana" w:cs="Arial"/>
            <w:sz w:val="20"/>
            <w:szCs w:val="20"/>
            <w:lang w:val="en-US"/>
          </w:rPr>
          <w:t>www.axon.tv</w:t>
        </w:r>
      </w:hyperlink>
    </w:p>
    <w:p w:rsidR="00D34944" w:rsidRPr="00D34944" w:rsidRDefault="00D34944" w:rsidP="00EE1C20">
      <w:pPr>
        <w:pStyle w:val="NoSpacing"/>
        <w:spacing w:line="276" w:lineRule="auto"/>
        <w:jc w:val="both"/>
        <w:rPr>
          <w:rFonts w:ascii="Verdana" w:hAnsi="Verdana" w:cs="Arial"/>
          <w:color w:val="0563C1"/>
          <w:sz w:val="20"/>
          <w:szCs w:val="20"/>
          <w:u w:val="single"/>
          <w:lang w:val="en-US"/>
        </w:rPr>
      </w:pPr>
    </w:p>
    <w:p w:rsidR="00D34944" w:rsidRDefault="00D34944" w:rsidP="00D34944">
      <w:pPr>
        <w:pStyle w:val="NormalWeb"/>
        <w:spacing w:line="360" w:lineRule="auto"/>
        <w:jc w:val="center"/>
        <w:rPr>
          <w:rFonts w:ascii="Verdana" w:hAnsi="Verdana" w:cs="Tahoma"/>
          <w:b/>
          <w:bCs/>
          <w:sz w:val="18"/>
          <w:szCs w:val="18"/>
        </w:rPr>
      </w:pPr>
      <w:r>
        <w:rPr>
          <w:rFonts w:ascii="Verdana" w:hAnsi="Verdana" w:cs="Tahoma"/>
          <w:b/>
          <w:bCs/>
          <w:sz w:val="18"/>
          <w:szCs w:val="18"/>
        </w:rPr>
        <w:t>-ends-</w:t>
      </w:r>
    </w:p>
    <w:p w:rsidR="00D34944" w:rsidRPr="006E583B" w:rsidRDefault="00D34944" w:rsidP="00D34944">
      <w:pPr>
        <w:pStyle w:val="NormalWeb"/>
        <w:spacing w:line="360" w:lineRule="auto"/>
        <w:jc w:val="both"/>
        <w:rPr>
          <w:rFonts w:ascii="Arial" w:hAnsi="Arial" w:cs="Arial"/>
          <w:b/>
          <w:sz w:val="22"/>
          <w:szCs w:val="22"/>
        </w:rPr>
      </w:pPr>
      <w:r w:rsidRPr="00A94A90">
        <w:rPr>
          <w:rFonts w:ascii="Verdana" w:hAnsi="Verdana" w:cs="Tahoma"/>
          <w:b/>
          <w:bCs/>
          <w:sz w:val="18"/>
          <w:szCs w:val="18"/>
        </w:rPr>
        <w:t>About Axon</w:t>
      </w:r>
    </w:p>
    <w:p w:rsidR="00D34944" w:rsidRDefault="00D34944" w:rsidP="00D34944">
      <w:pPr>
        <w:jc w:val="both"/>
        <w:rPr>
          <w:rFonts w:ascii="Verdana" w:hAnsi="Verdana" w:cs="Tahoma"/>
          <w:sz w:val="18"/>
          <w:szCs w:val="18"/>
        </w:rPr>
      </w:pPr>
      <w:r w:rsidRPr="00A94A90">
        <w:rPr>
          <w:rFonts w:ascii="Verdana" w:hAnsi="Verdana" w:cs="Tahoma"/>
          <w:sz w:val="18"/>
          <w:szCs w:val="18"/>
        </w:rPr>
        <w:t>Headquartered in The Netherlands, and with offices across the world, Axon develops, manufactures and markets high quality broadcast equipment for the conversion, processing</w:t>
      </w:r>
      <w:r>
        <w:rPr>
          <w:rFonts w:ascii="Verdana" w:hAnsi="Verdana" w:cs="Tahoma"/>
          <w:sz w:val="18"/>
          <w:szCs w:val="18"/>
        </w:rPr>
        <w:t>, monitoring &amp; control</w:t>
      </w:r>
      <w:r w:rsidRPr="00A94A90">
        <w:rPr>
          <w:rFonts w:ascii="Verdana" w:hAnsi="Verdana" w:cs="Tahoma"/>
          <w:sz w:val="18"/>
          <w:szCs w:val="18"/>
        </w:rPr>
        <w:t xml:space="preserve"> and compliance recording of audio and video signals. Products integrate advanced signal processing techniques, innovative engineering and modular flexibility and provide high quality, affordability and reliability within mission-critical broadcast applications. For more information</w:t>
      </w:r>
      <w:r w:rsidR="003F03DA">
        <w:rPr>
          <w:rFonts w:ascii="Verdana" w:hAnsi="Verdana" w:cs="Tahoma"/>
          <w:sz w:val="18"/>
          <w:szCs w:val="18"/>
        </w:rPr>
        <w:t>,</w:t>
      </w:r>
      <w:r w:rsidRPr="00A94A90">
        <w:rPr>
          <w:rFonts w:ascii="Verdana" w:hAnsi="Verdana" w:cs="Tahoma"/>
          <w:sz w:val="18"/>
          <w:szCs w:val="18"/>
        </w:rPr>
        <w:t xml:space="preserve"> please visit </w:t>
      </w:r>
      <w:hyperlink r:id="rId8"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rsidR="003F03DA" w:rsidRPr="00A94A90" w:rsidRDefault="003F03DA" w:rsidP="00D34944">
      <w:pPr>
        <w:jc w:val="both"/>
        <w:rPr>
          <w:rFonts w:ascii="Verdana" w:hAnsi="Verdana" w:cs="Tahoma"/>
          <w:sz w:val="18"/>
          <w:szCs w:val="18"/>
        </w:rPr>
      </w:pPr>
    </w:p>
    <w:p w:rsidR="00D34944" w:rsidRPr="00A94A90" w:rsidRDefault="00D34944" w:rsidP="00D34944">
      <w:pPr>
        <w:rPr>
          <w:rFonts w:ascii="Verdana" w:hAnsi="Verdana" w:cs="Arial"/>
          <w:sz w:val="18"/>
          <w:szCs w:val="18"/>
          <w:lang w:val="en-US"/>
        </w:rPr>
      </w:pPr>
      <w:r w:rsidRPr="00A94A90">
        <w:rPr>
          <w:rFonts w:ascii="Verdana" w:hAnsi="Verdana" w:cs="Arial"/>
          <w:sz w:val="18"/>
          <w:szCs w:val="18"/>
          <w:lang w:val="en-US"/>
        </w:rPr>
        <w:t>For more information, please contact:</w:t>
      </w:r>
    </w:p>
    <w:p w:rsidR="00D34944" w:rsidRPr="00B67361" w:rsidRDefault="00D34944" w:rsidP="00D34944">
      <w:pPr>
        <w:rPr>
          <w:rFonts w:ascii="Verdana" w:hAnsi="Verdana"/>
          <w:b/>
          <w:sz w:val="20"/>
          <w:szCs w:val="20"/>
          <w:lang w:val="nl-NL"/>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Timmermans / Geert-Jan Gussen</w:t>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br/>
        <w:t xml:space="preserve">Email: </w:t>
      </w:r>
      <w:hyperlink r:id="rId9" w:history="1">
        <w:r>
          <w:rPr>
            <w:rStyle w:val="Hyperlink"/>
            <w:rFonts w:ascii="Verdana" w:hAnsi="Verdana" w:cs="Arial"/>
            <w:sz w:val="18"/>
            <w:szCs w:val="18"/>
            <w:lang w:val="en-US"/>
          </w:rPr>
          <w:t>press</w:t>
        </w:r>
        <w:r w:rsidRPr="00A94A90">
          <w:rPr>
            <w:rStyle w:val="Hyperlink"/>
            <w:rFonts w:ascii="Verdana" w:hAnsi="Verdana" w:cs="Arial"/>
            <w:sz w:val="18"/>
            <w:szCs w:val="18"/>
            <w:lang w:val="en-US"/>
          </w:rPr>
          <w:t>@axon.tv</w:t>
        </w:r>
      </w:hyperlink>
    </w:p>
    <w:p w:rsidR="00D34944" w:rsidRPr="006163DF" w:rsidRDefault="00D34944" w:rsidP="00D34944">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rsidR="00D34944" w:rsidRPr="005E0D0C" w:rsidRDefault="00D34944" w:rsidP="00D34944">
      <w:pPr>
        <w:rPr>
          <w:rFonts w:ascii="Arial" w:hAnsi="Arial" w:cs="Arial"/>
          <w:lang w:val="en-US"/>
        </w:rPr>
      </w:pPr>
    </w:p>
    <w:p w:rsidR="00EE1C20" w:rsidRPr="00975661" w:rsidRDefault="00EE1C20" w:rsidP="00EE1C20">
      <w:pPr>
        <w:pStyle w:val="NoSpacing"/>
        <w:spacing w:line="276" w:lineRule="auto"/>
        <w:jc w:val="both"/>
        <w:rPr>
          <w:rFonts w:ascii="Verdana" w:hAnsi="Verdana"/>
          <w:sz w:val="20"/>
          <w:szCs w:val="20"/>
        </w:rPr>
      </w:pPr>
    </w:p>
    <w:sectPr w:rsidR="00EE1C20" w:rsidRPr="009756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A2412"/>
    <w:multiLevelType w:val="hybridMultilevel"/>
    <w:tmpl w:val="514A1422"/>
    <w:lvl w:ilvl="0" w:tplc="4C5E09C0">
      <w:numFmt w:val="bullet"/>
      <w:lvlText w:val="-"/>
      <w:lvlJc w:val="left"/>
      <w:pPr>
        <w:ind w:left="180" w:hanging="360"/>
      </w:pPr>
      <w:rPr>
        <w:rFonts w:ascii="Verdana" w:eastAsia="Calibri" w:hAnsi="Verdana"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5CFE440F"/>
    <w:multiLevelType w:val="hybridMultilevel"/>
    <w:tmpl w:val="E4820E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49B"/>
    <w:rsid w:val="00016717"/>
    <w:rsid w:val="000708AB"/>
    <w:rsid w:val="00084BBB"/>
    <w:rsid w:val="00096D43"/>
    <w:rsid w:val="000E4ABC"/>
    <w:rsid w:val="001A2ED0"/>
    <w:rsid w:val="0033749B"/>
    <w:rsid w:val="003F03DA"/>
    <w:rsid w:val="004D0E32"/>
    <w:rsid w:val="005473BA"/>
    <w:rsid w:val="005A653F"/>
    <w:rsid w:val="00645F1F"/>
    <w:rsid w:val="00664E06"/>
    <w:rsid w:val="007826F9"/>
    <w:rsid w:val="007E7EB0"/>
    <w:rsid w:val="009335D1"/>
    <w:rsid w:val="0097438E"/>
    <w:rsid w:val="00975661"/>
    <w:rsid w:val="00B24BDA"/>
    <w:rsid w:val="00B3003C"/>
    <w:rsid w:val="00B53337"/>
    <w:rsid w:val="00C82393"/>
    <w:rsid w:val="00CF4ECE"/>
    <w:rsid w:val="00D34944"/>
    <w:rsid w:val="00DA6759"/>
    <w:rsid w:val="00E54EB2"/>
    <w:rsid w:val="00E74D00"/>
    <w:rsid w:val="00EE1C20"/>
    <w:rsid w:val="00F87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A27B"/>
  <w15:chartTrackingRefBased/>
  <w15:docId w15:val="{157D83F4-C267-450D-AB24-CC446DF4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749B"/>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3749B"/>
    <w:rPr>
      <w:color w:val="0563C1"/>
      <w:u w:val="single"/>
    </w:rPr>
  </w:style>
  <w:style w:type="paragraph" w:styleId="ListParagraph">
    <w:name w:val="List Paragraph"/>
    <w:basedOn w:val="Normal"/>
    <w:uiPriority w:val="34"/>
    <w:qFormat/>
    <w:rsid w:val="0033749B"/>
    <w:pPr>
      <w:ind w:left="720"/>
    </w:pPr>
  </w:style>
  <w:style w:type="paragraph" w:customStyle="1" w:styleId="Default">
    <w:name w:val="Default"/>
    <w:basedOn w:val="Normal"/>
    <w:rsid w:val="0033749B"/>
    <w:pPr>
      <w:autoSpaceDE w:val="0"/>
      <w:autoSpaceDN w:val="0"/>
    </w:pPr>
    <w:rPr>
      <w:rFonts w:ascii="Verdana" w:hAnsi="Verdana"/>
      <w:color w:val="000000"/>
      <w:sz w:val="24"/>
      <w:szCs w:val="24"/>
    </w:rPr>
  </w:style>
  <w:style w:type="paragraph" w:styleId="NoSpacing">
    <w:name w:val="No Spacing"/>
    <w:uiPriority w:val="1"/>
    <w:qFormat/>
    <w:rsid w:val="00DA6759"/>
    <w:pPr>
      <w:spacing w:after="0" w:line="240" w:lineRule="auto"/>
    </w:pPr>
    <w:rPr>
      <w:rFonts w:ascii="Calibri" w:eastAsia="Calibri" w:hAnsi="Calibri" w:cs="Times New Roman"/>
      <w:lang w:val="nl-NL"/>
    </w:rPr>
  </w:style>
  <w:style w:type="paragraph" w:styleId="NormalWeb">
    <w:name w:val="Normal (Web)"/>
    <w:basedOn w:val="Normal"/>
    <w:uiPriority w:val="99"/>
    <w:unhideWhenUsed/>
    <w:rsid w:val="00D34944"/>
    <w:pPr>
      <w:spacing w:before="225" w:after="225"/>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091648">
      <w:bodyDiv w:val="1"/>
      <w:marLeft w:val="0"/>
      <w:marRight w:val="0"/>
      <w:marTop w:val="0"/>
      <w:marBottom w:val="0"/>
      <w:divBdr>
        <w:top w:val="none" w:sz="0" w:space="0" w:color="auto"/>
        <w:left w:val="none" w:sz="0" w:space="0" w:color="auto"/>
        <w:bottom w:val="none" w:sz="0" w:space="0" w:color="auto"/>
        <w:right w:val="none" w:sz="0" w:space="0" w:color="auto"/>
      </w:divBdr>
    </w:div>
    <w:div w:id="1808620869">
      <w:bodyDiv w:val="1"/>
      <w:marLeft w:val="0"/>
      <w:marRight w:val="0"/>
      <w:marTop w:val="0"/>
      <w:marBottom w:val="0"/>
      <w:divBdr>
        <w:top w:val="none" w:sz="0" w:space="0" w:color="auto"/>
        <w:left w:val="none" w:sz="0" w:space="0" w:color="auto"/>
        <w:bottom w:val="none" w:sz="0" w:space="0" w:color="auto"/>
        <w:right w:val="none" w:sz="0" w:space="0" w:color="auto"/>
      </w:divBdr>
    </w:div>
    <w:div w:id="19432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xon.tv" TargetMode="External"/><Relationship Id="rId3" Type="http://schemas.openxmlformats.org/officeDocument/2006/relationships/settings" Target="settings.xml"/><Relationship Id="rId7" Type="http://schemas.openxmlformats.org/officeDocument/2006/relationships/hyperlink" Target="http://www.axon.t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keting@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5</cp:revision>
  <dcterms:created xsi:type="dcterms:W3CDTF">2016-08-15T15:08:00Z</dcterms:created>
  <dcterms:modified xsi:type="dcterms:W3CDTF">2016-08-24T15:11:00Z</dcterms:modified>
</cp:coreProperties>
</file>